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59B855DE"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sidR="00E16B8D">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E731F1" w:rsidRPr="00FE6126">
        <w:rPr>
          <w:rFonts w:ascii="Arial" w:hAnsi="Arial" w:cs="Arial"/>
          <w:b/>
          <w:bCs/>
          <w:color w:val="000000" w:themeColor="text1"/>
          <w:sz w:val="26"/>
          <w:szCs w:val="26"/>
        </w:rPr>
        <w:t>22</w:t>
      </w:r>
      <w:r w:rsidR="00E731F1">
        <w:rPr>
          <w:rFonts w:ascii="Arial" w:hAnsi="Arial" w:cs="Arial"/>
          <w:b/>
          <w:bCs/>
          <w:color w:val="000000" w:themeColor="text1"/>
          <w:sz w:val="26"/>
          <w:szCs w:val="26"/>
        </w:rPr>
        <w:t>09579</w:t>
      </w:r>
    </w:p>
    <w:p w14:paraId="110EB4B6" w14:textId="1F036EE7"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E16B8D">
        <w:rPr>
          <w:rFonts w:ascii="Arial" w:hAnsi="Arial"/>
          <w:b/>
          <w:noProof/>
          <w:sz w:val="24"/>
        </w:rPr>
        <w:t>Oct</w:t>
      </w:r>
      <w:r w:rsidR="00E16B8D" w:rsidRPr="002B584B">
        <w:rPr>
          <w:rFonts w:ascii="Arial" w:hAnsi="Arial"/>
          <w:b/>
          <w:noProof/>
          <w:sz w:val="24"/>
        </w:rPr>
        <w:t xml:space="preserve"> </w:t>
      </w:r>
      <w:r w:rsidR="00E16B8D">
        <w:rPr>
          <w:rFonts w:ascii="Arial" w:hAnsi="Arial"/>
          <w:b/>
          <w:noProof/>
          <w:sz w:val="24"/>
        </w:rPr>
        <w:t>10</w:t>
      </w:r>
      <w:r w:rsidR="00E16B8D" w:rsidRPr="002B584B">
        <w:rPr>
          <w:rFonts w:ascii="Arial" w:hAnsi="Arial"/>
          <w:b/>
          <w:noProof/>
          <w:sz w:val="24"/>
        </w:rPr>
        <w:t xml:space="preserve"> – </w:t>
      </w:r>
      <w:r w:rsidR="00E16B8D">
        <w:rPr>
          <w:rFonts w:ascii="Arial" w:hAnsi="Arial"/>
          <w:b/>
          <w:noProof/>
          <w:sz w:val="24"/>
        </w:rPr>
        <w:t>19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4760AA2"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9B61ED">
        <w:rPr>
          <w:rFonts w:ascii="Arial" w:eastAsia="MS Mincho" w:hAnsi="Arial" w:cs="Arial"/>
          <w:b/>
          <w:bCs/>
          <w:sz w:val="24"/>
          <w:szCs w:val="24"/>
        </w:rPr>
        <w:t>7</w:t>
      </w:r>
      <w:r w:rsidR="00BD21A1">
        <w:rPr>
          <w:rFonts w:ascii="Arial" w:eastAsia="MS Mincho" w:hAnsi="Arial" w:cs="Arial"/>
          <w:b/>
          <w:bCs/>
          <w:sz w:val="24"/>
          <w:szCs w:val="24"/>
        </w:rPr>
        <w:t>.</w:t>
      </w:r>
      <w:r w:rsidR="00632657">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6C97F7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E16B8D" w:rsidRPr="00E16B8D">
        <w:rPr>
          <w:rFonts w:ascii="Arial" w:eastAsia="Times New Roman" w:hAnsi="Arial" w:cs="Arial"/>
          <w:b/>
          <w:bCs/>
          <w:sz w:val="24"/>
        </w:rPr>
        <w:t xml:space="preserve">Discussion on the technical issues of positioning methods in </w:t>
      </w:r>
      <w:r w:rsidR="00BE7BC8">
        <w:rPr>
          <w:rFonts w:ascii="Arial" w:eastAsia="Times New Roman" w:hAnsi="Arial" w:cs="Arial"/>
          <w:b/>
          <w:bCs/>
          <w:sz w:val="24"/>
        </w:rPr>
        <w:t xml:space="preserve">single-satellite </w:t>
      </w:r>
      <w:r w:rsidR="00E16B8D" w:rsidRPr="00E16B8D">
        <w:rPr>
          <w:rFonts w:ascii="Arial" w:eastAsia="Times New Roman" w:hAnsi="Arial" w:cs="Arial"/>
          <w:b/>
          <w:bCs/>
          <w:sz w:val="24"/>
        </w:rPr>
        <w:t>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030B12C5" w14:textId="19C1D09C" w:rsidR="009B61ED" w:rsidRDefault="009B61ED" w:rsidP="009B61ED">
      <w:pPr>
        <w:rPr>
          <w:sz w:val="22"/>
          <w:szCs w:val="22"/>
          <w:lang w:val="en-US"/>
        </w:rPr>
      </w:pPr>
      <w:r>
        <w:rPr>
          <w:sz w:val="22"/>
          <w:szCs w:val="22"/>
        </w:rPr>
        <w:t xml:space="preserve">For Rel-18 </w:t>
      </w:r>
      <w:r w:rsidRPr="007D6D3B">
        <w:rPr>
          <w:sz w:val="22"/>
          <w:szCs w:val="22"/>
        </w:rPr>
        <w:t xml:space="preserve">NR </w:t>
      </w:r>
      <w:r>
        <w:rPr>
          <w:sz w:val="22"/>
          <w:szCs w:val="22"/>
        </w:rPr>
        <w:t>NTN</w:t>
      </w:r>
      <w:r w:rsidRPr="007D6D3B">
        <w:rPr>
          <w:sz w:val="22"/>
          <w:szCs w:val="22"/>
        </w:rPr>
        <w:t xml:space="preserve"> enhancements</w:t>
      </w:r>
      <w:r>
        <w:rPr>
          <w:sz w:val="22"/>
          <w:szCs w:val="22"/>
        </w:rPr>
        <w:t xml:space="preserve"> [1], one objective is to </w:t>
      </w:r>
      <w:r w:rsidR="00632657">
        <w:rPr>
          <w:sz w:val="22"/>
          <w:szCs w:val="22"/>
        </w:rPr>
        <w:t>consider how to verify UE location</w:t>
      </w:r>
      <w:r>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9B61ED" w14:paraId="1750A5DC" w14:textId="77777777" w:rsidTr="00F9192D">
        <w:tc>
          <w:tcPr>
            <w:tcW w:w="9016" w:type="dxa"/>
          </w:tcPr>
          <w:p w14:paraId="0E0C5CF1" w14:textId="77777777" w:rsidR="00632657" w:rsidRPr="00134B7D" w:rsidRDefault="00632657" w:rsidP="00632657">
            <w:pPr>
              <w:spacing w:after="0"/>
              <w:rPr>
                <w:bCs/>
              </w:rPr>
            </w:pPr>
            <w:r w:rsidRPr="00134B7D">
              <w:rPr>
                <w:bCs/>
              </w:rPr>
              <w:t>4.1.3</w:t>
            </w:r>
            <w:r w:rsidRPr="00134B7D">
              <w:rPr>
                <w:bCs/>
              </w:rPr>
              <w:tab/>
              <w:t>Network verified UE location</w:t>
            </w:r>
          </w:p>
          <w:p w14:paraId="0B564340" w14:textId="77777777" w:rsidR="00632657" w:rsidRPr="00134B7D" w:rsidRDefault="00632657" w:rsidP="00632657">
            <w:pPr>
              <w:spacing w:after="0"/>
              <w:rPr>
                <w:bCs/>
              </w:rPr>
            </w:pPr>
          </w:p>
          <w:p w14:paraId="53A5F74B" w14:textId="77777777" w:rsidR="00632657" w:rsidRDefault="00632657" w:rsidP="00632657">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1" w:name="_Hlk89953816"/>
            <w:r w:rsidRPr="00134B7D">
              <w:rPr>
                <w:bCs/>
              </w:rPr>
              <w:t xml:space="preserve">solutions for network to verify UE reported location information </w:t>
            </w:r>
            <w:bookmarkEnd w:id="1"/>
            <w:r w:rsidRPr="00134B7D">
              <w:rPr>
                <w:bCs/>
              </w:rPr>
              <w:t>[RAN2,RAN1,RAN3]</w:t>
            </w:r>
            <w:r>
              <w:rPr>
                <w:bCs/>
              </w:rPr>
              <w:t>.</w:t>
            </w:r>
          </w:p>
          <w:p w14:paraId="210CE592" w14:textId="77777777" w:rsidR="00632657" w:rsidRPr="00134B7D" w:rsidRDefault="00632657" w:rsidP="00632657">
            <w:pPr>
              <w:spacing w:after="0"/>
              <w:rPr>
                <w:bCs/>
              </w:rPr>
            </w:pPr>
          </w:p>
          <w:p w14:paraId="06CFC60B" w14:textId="77777777" w:rsidR="00632657" w:rsidRPr="00134B7D" w:rsidRDefault="00632657" w:rsidP="00632657">
            <w:pPr>
              <w:spacing w:after="0"/>
              <w:rPr>
                <w:bCs/>
              </w:rPr>
            </w:pPr>
            <w:bookmarkStart w:id="2" w:name="_Hlk86407450"/>
            <w:bookmarkStart w:id="3"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2"/>
            <w:r w:rsidRPr="003579DE">
              <w:rPr>
                <w:bCs/>
              </w:rPr>
              <w:t>.</w:t>
            </w:r>
            <w:bookmarkEnd w:id="3"/>
          </w:p>
          <w:p w14:paraId="288F2A25" w14:textId="77777777" w:rsidR="009B61ED" w:rsidRPr="004D2705" w:rsidRDefault="009B61ED" w:rsidP="00F9192D">
            <w:pPr>
              <w:overflowPunct w:val="0"/>
              <w:autoSpaceDE w:val="0"/>
              <w:autoSpaceDN w:val="0"/>
              <w:adjustRightInd w:val="0"/>
              <w:spacing w:after="0"/>
              <w:ind w:left="1140"/>
              <w:jc w:val="both"/>
              <w:textAlignment w:val="baseline"/>
              <w:rPr>
                <w:rFonts w:eastAsia="PMingLiU"/>
                <w:bCs/>
                <w:lang w:val="en-US" w:eastAsia="en-GB"/>
              </w:rPr>
            </w:pPr>
          </w:p>
        </w:tc>
      </w:tr>
    </w:tbl>
    <w:p w14:paraId="0BF7A94A" w14:textId="2092F3A3" w:rsidR="009B61ED" w:rsidRDefault="009B61ED" w:rsidP="009B61ED"/>
    <w:p w14:paraId="409971CE" w14:textId="4AAA23B9" w:rsidR="00E16B8D" w:rsidRPr="00E16B8D" w:rsidRDefault="00E16B8D" w:rsidP="009B61ED">
      <w:pPr>
        <w:rPr>
          <w:sz w:val="22"/>
          <w:szCs w:val="22"/>
        </w:rPr>
      </w:pPr>
      <w:r w:rsidRPr="00E16B8D">
        <w:rPr>
          <w:sz w:val="22"/>
          <w:szCs w:val="22"/>
        </w:rPr>
        <w:t xml:space="preserve">And in RAN2#119, the following agreements were achieved, and RAN2 can consider applying some existing positioning methods as starting </w:t>
      </w:r>
      <w:r w:rsidR="000574F3">
        <w:rPr>
          <w:sz w:val="22"/>
          <w:szCs w:val="22"/>
        </w:rPr>
        <w:t>point</w:t>
      </w:r>
      <w:r w:rsidRPr="00E16B8D">
        <w:rPr>
          <w:sz w:val="22"/>
          <w:szCs w:val="22"/>
        </w:rPr>
        <w:t>:</w:t>
      </w:r>
    </w:p>
    <w:p w14:paraId="2ED39C51" w14:textId="77777777" w:rsidR="00E16B8D" w:rsidRDefault="00E16B8D" w:rsidP="00E16B8D">
      <w:pPr>
        <w:pStyle w:val="Doc-text2"/>
        <w:pBdr>
          <w:top w:val="single" w:sz="4" w:space="1" w:color="auto"/>
          <w:left w:val="single" w:sz="4" w:space="4" w:color="auto"/>
          <w:bottom w:val="single" w:sz="4" w:space="1" w:color="auto"/>
          <w:right w:val="single" w:sz="4" w:space="4" w:color="auto"/>
        </w:pBdr>
      </w:pPr>
      <w:r>
        <w:t>Agreements:</w:t>
      </w:r>
    </w:p>
    <w:p w14:paraId="07209E67" w14:textId="77777777" w:rsidR="00E16B8D" w:rsidRDefault="00E16B8D" w:rsidP="00E16B8D">
      <w:pPr>
        <w:pStyle w:val="Doc-text2"/>
        <w:numPr>
          <w:ilvl w:val="0"/>
          <w:numId w:val="16"/>
        </w:numPr>
        <w:pBdr>
          <w:top w:val="single" w:sz="4" w:space="1" w:color="auto"/>
          <w:left w:val="single" w:sz="4" w:space="4" w:color="auto"/>
          <w:bottom w:val="single" w:sz="4" w:space="1" w:color="auto"/>
          <w:right w:val="single" w:sz="4" w:space="4" w:color="auto"/>
        </w:pBdr>
      </w:pPr>
      <w:r w:rsidRPr="00126D22">
        <w:t xml:space="preserve">The UE location information is considered verified if the reported GNSS position is consistent with the network based assessment to within </w:t>
      </w:r>
      <w:bookmarkStart w:id="4" w:name="_Hlk115336281"/>
      <w:r w:rsidRPr="00126D22">
        <w:t xml:space="preserve">5-10 km </w:t>
      </w:r>
      <w:bookmarkEnd w:id="4"/>
      <w:r w:rsidRPr="00126D22">
        <w:t>(similar to terrestrial network macro cell size)</w:t>
      </w:r>
      <w:r>
        <w:t xml:space="preserve"> (it is assumed that there is no RAN2 spec impact due to this)</w:t>
      </w:r>
    </w:p>
    <w:p w14:paraId="09699A22" w14:textId="77777777" w:rsidR="00E16B8D" w:rsidRDefault="00E16B8D" w:rsidP="00E16B8D">
      <w:pPr>
        <w:pStyle w:val="Doc-text2"/>
        <w:numPr>
          <w:ilvl w:val="0"/>
          <w:numId w:val="16"/>
        </w:numPr>
        <w:pBdr>
          <w:top w:val="single" w:sz="4" w:space="1" w:color="auto"/>
          <w:left w:val="single" w:sz="4" w:space="4" w:color="auto"/>
          <w:bottom w:val="single" w:sz="4" w:space="1" w:color="auto"/>
          <w:right w:val="single" w:sz="4" w:space="4" w:color="auto"/>
        </w:pBdr>
      </w:pPr>
      <w:r>
        <w:t>R</w:t>
      </w:r>
      <w:r w:rsidRPr="00126D22">
        <w:t>AN2 should consider, as starting point, the re-use of the LCS framework of the LMF network for the network verification procedure</w:t>
      </w:r>
      <w:r>
        <w:t>. Send an LS to SA2 indicating RAN2 assumption on this</w:t>
      </w:r>
    </w:p>
    <w:p w14:paraId="334AAD1F" w14:textId="77777777" w:rsidR="00E16B8D" w:rsidRDefault="00E16B8D" w:rsidP="00E16B8D">
      <w:pPr>
        <w:pStyle w:val="Doc-text2"/>
        <w:numPr>
          <w:ilvl w:val="0"/>
          <w:numId w:val="16"/>
        </w:numPr>
        <w:pBdr>
          <w:top w:val="single" w:sz="4" w:space="1" w:color="auto"/>
          <w:left w:val="single" w:sz="4" w:space="4" w:color="auto"/>
          <w:bottom w:val="single" w:sz="4" w:space="1" w:color="auto"/>
          <w:right w:val="single" w:sz="4" w:space="4" w:color="auto"/>
        </w:pBdr>
      </w:pPr>
      <w:r w:rsidRPr="00814413">
        <w:t>The network verification of the UE reported location may combine one or several 3GPP defined RAT dependent positioning methods (e.g. Multi RTT, DL/UL</w:t>
      </w:r>
      <w:r>
        <w:t>-TDOA, DL-AoA, NR E-CID, etc.).</w:t>
      </w:r>
    </w:p>
    <w:p w14:paraId="581A7AFC" w14:textId="77777777" w:rsidR="00E16B8D" w:rsidRDefault="00E16B8D" w:rsidP="009B61ED"/>
    <w:p w14:paraId="3726307C" w14:textId="58EE5C16" w:rsidR="009B61ED" w:rsidRPr="00DB0E02" w:rsidRDefault="00314389" w:rsidP="00314389">
      <w:pPr>
        <w:rPr>
          <w:sz w:val="22"/>
          <w:szCs w:val="22"/>
        </w:rPr>
      </w:pPr>
      <w:r>
        <w:rPr>
          <w:sz w:val="22"/>
          <w:szCs w:val="22"/>
        </w:rPr>
        <w:t>According to the recommendation in [2], “</w:t>
      </w:r>
      <w:r w:rsidRPr="00314389">
        <w:rPr>
          <w:sz w:val="22"/>
          <w:szCs w:val="22"/>
        </w:rPr>
        <w:t>The scenario of single satellite (or HAPS) in view by the UE at a time is considered with higher priority</w:t>
      </w:r>
      <w:r>
        <w:rPr>
          <w:sz w:val="22"/>
          <w:szCs w:val="22"/>
        </w:rPr>
        <w:t xml:space="preserve">”. </w:t>
      </w:r>
      <w:r w:rsidR="009B61ED" w:rsidRPr="00DB0E02">
        <w:rPr>
          <w:sz w:val="22"/>
          <w:szCs w:val="22"/>
        </w:rPr>
        <w:t xml:space="preserve">In this paper, we </w:t>
      </w:r>
      <w:r w:rsidR="00E16B8D">
        <w:rPr>
          <w:sz w:val="22"/>
          <w:szCs w:val="22"/>
        </w:rPr>
        <w:t>further discuss the technical issues of applying these positioning methods</w:t>
      </w:r>
      <w:r w:rsidR="00BE7BC8">
        <w:rPr>
          <w:sz w:val="22"/>
          <w:szCs w:val="22"/>
        </w:rPr>
        <w:t xml:space="preserve"> in single-satellite scenario</w:t>
      </w:r>
      <w:r w:rsidR="009B61ED" w:rsidRPr="00DB0E02">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3884E2D9" w14:textId="5735289A" w:rsidR="009F3C71" w:rsidRDefault="005843F8" w:rsidP="002E1245">
      <w:pPr>
        <w:rPr>
          <w:sz w:val="22"/>
          <w:szCs w:val="22"/>
        </w:rPr>
      </w:pPr>
      <w:r>
        <w:rPr>
          <w:sz w:val="22"/>
          <w:szCs w:val="22"/>
        </w:rPr>
        <w:t>In th</w:t>
      </w:r>
      <w:r w:rsidR="00E16B8D">
        <w:rPr>
          <w:sz w:val="22"/>
          <w:szCs w:val="22"/>
        </w:rPr>
        <w:t>is section</w:t>
      </w:r>
      <w:r>
        <w:rPr>
          <w:sz w:val="22"/>
          <w:szCs w:val="22"/>
        </w:rPr>
        <w:t xml:space="preserve">, we analyse </w:t>
      </w:r>
      <w:r w:rsidR="00E16B8D">
        <w:rPr>
          <w:sz w:val="22"/>
          <w:szCs w:val="22"/>
        </w:rPr>
        <w:t>some technical issues of applying</w:t>
      </w:r>
      <w:r>
        <w:rPr>
          <w:sz w:val="22"/>
          <w:szCs w:val="22"/>
        </w:rPr>
        <w:t xml:space="preserve"> these RAT dependent positioning methods </w:t>
      </w:r>
      <w:r w:rsidR="00E16B8D">
        <w:rPr>
          <w:sz w:val="22"/>
          <w:szCs w:val="22"/>
        </w:rPr>
        <w:t xml:space="preserve">(i.e., </w:t>
      </w:r>
      <w:r w:rsidR="00E16B8D" w:rsidRPr="00E16B8D">
        <w:rPr>
          <w:sz w:val="22"/>
          <w:szCs w:val="22"/>
        </w:rPr>
        <w:t>Multi RTT, DL/UL-TDOA, DL-AoA, NR E-CID</w:t>
      </w:r>
      <w:r w:rsidR="00E16B8D">
        <w:rPr>
          <w:sz w:val="22"/>
          <w:szCs w:val="22"/>
        </w:rPr>
        <w:t xml:space="preserve">) </w:t>
      </w:r>
      <w:r>
        <w:rPr>
          <w:sz w:val="22"/>
          <w:szCs w:val="22"/>
        </w:rPr>
        <w:t xml:space="preserve">in </w:t>
      </w:r>
      <w:bookmarkStart w:id="5" w:name="_Hlk115184542"/>
      <w:r w:rsidR="00314389">
        <w:rPr>
          <w:sz w:val="22"/>
          <w:szCs w:val="22"/>
        </w:rPr>
        <w:t xml:space="preserve">single-satellite </w:t>
      </w:r>
      <w:bookmarkEnd w:id="5"/>
      <w:r>
        <w:rPr>
          <w:sz w:val="22"/>
          <w:szCs w:val="22"/>
        </w:rPr>
        <w:t>NTN scenarios.</w:t>
      </w:r>
    </w:p>
    <w:p w14:paraId="4D1C0B87" w14:textId="539393AB" w:rsidR="002D14ED" w:rsidRPr="002D14ED" w:rsidRDefault="002D14ED" w:rsidP="002E1245">
      <w:pPr>
        <w:rPr>
          <w:sz w:val="22"/>
          <w:szCs w:val="22"/>
          <w:u w:val="single"/>
        </w:rPr>
      </w:pPr>
      <w:r w:rsidRPr="00607F32">
        <w:rPr>
          <w:b/>
          <w:bCs/>
          <w:sz w:val="22"/>
          <w:szCs w:val="22"/>
          <w:u w:val="single"/>
        </w:rPr>
        <w:t>NR E-CID</w:t>
      </w:r>
      <w:r w:rsidRPr="002D14ED">
        <w:rPr>
          <w:b/>
          <w:bCs/>
          <w:sz w:val="22"/>
          <w:szCs w:val="22"/>
          <w:u w:val="single"/>
        </w:rPr>
        <w:t>:</w:t>
      </w:r>
    </w:p>
    <w:p w14:paraId="4A02447E" w14:textId="77777777" w:rsidR="002D14ED" w:rsidRPr="002D14ED" w:rsidRDefault="002D14ED" w:rsidP="002D14ED">
      <w:pPr>
        <w:rPr>
          <w:sz w:val="22"/>
          <w:szCs w:val="22"/>
        </w:rPr>
      </w:pPr>
      <w:r w:rsidRPr="002D14ED">
        <w:rPr>
          <w:sz w:val="22"/>
          <w:szCs w:val="22"/>
        </w:rPr>
        <w:t>NR Enhanced Cell ID (NR E-CID) positioning refers to techniques which use UE and/or NR radio resource related measurements (cell/beam level measurements) to improve the UE location estimate.</w:t>
      </w:r>
    </w:p>
    <w:p w14:paraId="540A7BAD" w14:textId="2B58D815" w:rsidR="002D14ED" w:rsidRPr="002D14ED" w:rsidRDefault="002D14ED" w:rsidP="002D14ED">
      <w:pPr>
        <w:rPr>
          <w:sz w:val="22"/>
          <w:szCs w:val="22"/>
        </w:rPr>
      </w:pPr>
      <w:r w:rsidRPr="002D14ED">
        <w:rPr>
          <w:sz w:val="22"/>
          <w:szCs w:val="22"/>
        </w:rPr>
        <w:lastRenderedPageBreak/>
        <w:t>NR E-CID measurements may include</w:t>
      </w:r>
      <w:r w:rsidR="00C1264C">
        <w:rPr>
          <w:sz w:val="22"/>
          <w:szCs w:val="22"/>
        </w:rPr>
        <w:t xml:space="preserve"> the following</w:t>
      </w:r>
      <w:r w:rsidRPr="002D14ED">
        <w:rPr>
          <w:sz w:val="22"/>
          <w:szCs w:val="22"/>
        </w:rPr>
        <w:t xml:space="preserve"> UE measurements (</w:t>
      </w:r>
      <w:r w:rsidR="00C1264C">
        <w:rPr>
          <w:sz w:val="22"/>
          <w:szCs w:val="22"/>
        </w:rPr>
        <w:t xml:space="preserve">as defined in </w:t>
      </w:r>
      <w:r w:rsidRPr="002D14ED">
        <w:rPr>
          <w:sz w:val="22"/>
          <w:szCs w:val="22"/>
        </w:rPr>
        <w:t>TS 38.215):</w:t>
      </w:r>
    </w:p>
    <w:p w14:paraId="313776E3" w14:textId="77777777" w:rsidR="002D14ED" w:rsidRPr="007E3D5B" w:rsidRDefault="002D14ED" w:rsidP="00831B58">
      <w:pPr>
        <w:pStyle w:val="ListParagraph"/>
        <w:numPr>
          <w:ilvl w:val="0"/>
          <w:numId w:val="15"/>
        </w:numPr>
        <w:rPr>
          <w:sz w:val="22"/>
          <w:szCs w:val="22"/>
        </w:rPr>
      </w:pPr>
      <w:r w:rsidRPr="007E3D5B">
        <w:rPr>
          <w:sz w:val="22"/>
          <w:szCs w:val="22"/>
        </w:rPr>
        <w:t>SS Reference signal received power (SS-RSRP);</w:t>
      </w:r>
    </w:p>
    <w:p w14:paraId="37D8B08A" w14:textId="77777777" w:rsidR="002D14ED" w:rsidRPr="007E3D5B" w:rsidRDefault="002D14ED" w:rsidP="00831B58">
      <w:pPr>
        <w:pStyle w:val="ListParagraph"/>
        <w:numPr>
          <w:ilvl w:val="0"/>
          <w:numId w:val="15"/>
        </w:numPr>
        <w:rPr>
          <w:sz w:val="22"/>
          <w:szCs w:val="22"/>
        </w:rPr>
      </w:pPr>
      <w:r w:rsidRPr="007E3D5B">
        <w:rPr>
          <w:sz w:val="22"/>
          <w:szCs w:val="22"/>
        </w:rPr>
        <w:t>SS Reference Signal Received Quality (SS-RSRQ);</w:t>
      </w:r>
    </w:p>
    <w:p w14:paraId="0EF98251" w14:textId="77777777" w:rsidR="002D14ED" w:rsidRPr="007E3D5B" w:rsidRDefault="002D14ED" w:rsidP="00831B58">
      <w:pPr>
        <w:pStyle w:val="ListParagraph"/>
        <w:numPr>
          <w:ilvl w:val="0"/>
          <w:numId w:val="15"/>
        </w:numPr>
        <w:rPr>
          <w:sz w:val="22"/>
          <w:szCs w:val="22"/>
        </w:rPr>
      </w:pPr>
      <w:r w:rsidRPr="007E3D5B">
        <w:rPr>
          <w:sz w:val="22"/>
          <w:szCs w:val="22"/>
        </w:rPr>
        <w:t>CSI Reference signal received power (CSI-RSRP);</w:t>
      </w:r>
    </w:p>
    <w:p w14:paraId="69C04D33" w14:textId="54786A52" w:rsidR="002D14ED" w:rsidRPr="007E3D5B" w:rsidRDefault="002D14ED" w:rsidP="00831B58">
      <w:pPr>
        <w:pStyle w:val="ListParagraph"/>
        <w:numPr>
          <w:ilvl w:val="0"/>
          <w:numId w:val="15"/>
        </w:numPr>
        <w:rPr>
          <w:sz w:val="22"/>
          <w:szCs w:val="22"/>
        </w:rPr>
      </w:pPr>
      <w:r w:rsidRPr="007E3D5B">
        <w:rPr>
          <w:sz w:val="22"/>
          <w:szCs w:val="22"/>
        </w:rPr>
        <w:t>CSI Reference Signal Received Quality (CSI-RSRQ).</w:t>
      </w:r>
    </w:p>
    <w:p w14:paraId="6FE2B3E1" w14:textId="48F49282" w:rsidR="002D14ED" w:rsidRDefault="005733B6" w:rsidP="002E1245">
      <w:pPr>
        <w:rPr>
          <w:sz w:val="22"/>
          <w:szCs w:val="22"/>
        </w:rPr>
      </w:pPr>
      <w:r>
        <w:rPr>
          <w:sz w:val="22"/>
          <w:szCs w:val="22"/>
        </w:rPr>
        <w:t xml:space="preserve">In TN scenario, </w:t>
      </w:r>
      <w:r w:rsidR="003D187C">
        <w:rPr>
          <w:sz w:val="22"/>
          <w:szCs w:val="22"/>
        </w:rPr>
        <w:t xml:space="preserve">a </w:t>
      </w:r>
      <w:r w:rsidR="003D187C" w:rsidRPr="002D14ED">
        <w:rPr>
          <w:sz w:val="22"/>
          <w:szCs w:val="22"/>
        </w:rPr>
        <w:t>SS Reference signal</w:t>
      </w:r>
      <w:r w:rsidR="003D187C">
        <w:rPr>
          <w:sz w:val="22"/>
          <w:szCs w:val="22"/>
        </w:rPr>
        <w:t xml:space="preserve"> or a </w:t>
      </w:r>
      <w:r w:rsidR="003D187C" w:rsidRPr="002D14ED">
        <w:rPr>
          <w:sz w:val="22"/>
          <w:szCs w:val="22"/>
        </w:rPr>
        <w:t>CSI Reference signal</w:t>
      </w:r>
      <w:r w:rsidR="003D187C">
        <w:rPr>
          <w:sz w:val="22"/>
          <w:szCs w:val="22"/>
        </w:rPr>
        <w:t xml:space="preserve"> may represent a beam with a direction. The evaluation of </w:t>
      </w:r>
      <w:r w:rsidR="003D187C" w:rsidRPr="002D14ED">
        <w:rPr>
          <w:sz w:val="22"/>
          <w:szCs w:val="22"/>
        </w:rPr>
        <w:t>SS-RSRP</w:t>
      </w:r>
      <w:r w:rsidR="003D187C">
        <w:rPr>
          <w:sz w:val="22"/>
          <w:szCs w:val="22"/>
        </w:rPr>
        <w:t xml:space="preserve"> or </w:t>
      </w:r>
      <w:r w:rsidR="003D187C" w:rsidRPr="002D14ED">
        <w:rPr>
          <w:sz w:val="22"/>
          <w:szCs w:val="22"/>
        </w:rPr>
        <w:t>CSI-RSRP</w:t>
      </w:r>
      <w:r w:rsidR="003D187C">
        <w:rPr>
          <w:sz w:val="22"/>
          <w:szCs w:val="22"/>
        </w:rPr>
        <w:t xml:space="preserve"> may show the direction information of UE. But in NTN scenario, the beams generated by satellites are in a </w:t>
      </w:r>
      <w:r w:rsidR="00640CB6">
        <w:rPr>
          <w:sz w:val="22"/>
          <w:szCs w:val="22"/>
        </w:rPr>
        <w:t>from-</w:t>
      </w:r>
      <w:r w:rsidR="003D187C">
        <w:rPr>
          <w:sz w:val="22"/>
          <w:szCs w:val="22"/>
        </w:rPr>
        <w:t>top-</w:t>
      </w:r>
      <w:r w:rsidR="00640CB6">
        <w:rPr>
          <w:sz w:val="22"/>
          <w:szCs w:val="22"/>
        </w:rPr>
        <w:t>to-ground</w:t>
      </w:r>
      <w:r w:rsidR="003D187C">
        <w:rPr>
          <w:sz w:val="22"/>
          <w:szCs w:val="22"/>
        </w:rPr>
        <w:t xml:space="preserve"> manner</w:t>
      </w:r>
      <w:r w:rsidR="00C64E33">
        <w:rPr>
          <w:sz w:val="22"/>
          <w:szCs w:val="22"/>
        </w:rPr>
        <w:t>, and the RSRP distribution</w:t>
      </w:r>
      <w:r w:rsidR="00314389">
        <w:rPr>
          <w:sz w:val="22"/>
          <w:szCs w:val="22"/>
        </w:rPr>
        <w:t xml:space="preserve"> on ground</w:t>
      </w:r>
      <w:r w:rsidR="00C64E33">
        <w:rPr>
          <w:sz w:val="22"/>
          <w:szCs w:val="22"/>
        </w:rPr>
        <w:t xml:space="preserve"> is relatively “flat” within a NTN cell</w:t>
      </w:r>
      <w:r w:rsidR="003D187C">
        <w:rPr>
          <w:sz w:val="22"/>
          <w:szCs w:val="22"/>
        </w:rPr>
        <w:t>. In this case whether the</w:t>
      </w:r>
      <w:r w:rsidR="003D187C" w:rsidRPr="002C1396">
        <w:t xml:space="preserve"> </w:t>
      </w:r>
      <w:r w:rsidR="002C1396" w:rsidRPr="002C1396">
        <w:rPr>
          <w:sz w:val="22"/>
          <w:szCs w:val="22"/>
        </w:rPr>
        <w:t>accuracy of</w:t>
      </w:r>
      <w:r w:rsidR="003D187C">
        <w:rPr>
          <w:sz w:val="22"/>
          <w:szCs w:val="22"/>
        </w:rPr>
        <w:t xml:space="preserve"> </w:t>
      </w:r>
      <w:r w:rsidR="003D187C" w:rsidRPr="002D14ED">
        <w:rPr>
          <w:sz w:val="22"/>
          <w:szCs w:val="22"/>
        </w:rPr>
        <w:t>NR E-CID measurements</w:t>
      </w:r>
      <w:r w:rsidR="003D187C">
        <w:rPr>
          <w:sz w:val="22"/>
          <w:szCs w:val="22"/>
        </w:rPr>
        <w:t xml:space="preserve"> can </w:t>
      </w:r>
      <w:r w:rsidR="002C1396" w:rsidRPr="002C1396">
        <w:rPr>
          <w:sz w:val="22"/>
          <w:szCs w:val="22"/>
        </w:rPr>
        <w:t xml:space="preserve">meet the requirement </w:t>
      </w:r>
      <w:r w:rsidR="003D187C">
        <w:rPr>
          <w:sz w:val="22"/>
          <w:szCs w:val="22"/>
        </w:rPr>
        <w:t>needs to be evaluated by RAN1 first.</w:t>
      </w:r>
    </w:p>
    <w:p w14:paraId="3B956756" w14:textId="436DB767" w:rsidR="00493C7A" w:rsidRPr="00493C7A" w:rsidRDefault="00493C7A" w:rsidP="002E1245">
      <w:pPr>
        <w:rPr>
          <w:b/>
          <w:bCs/>
          <w:sz w:val="22"/>
          <w:szCs w:val="22"/>
        </w:rPr>
      </w:pPr>
      <w:r w:rsidRPr="00493C7A">
        <w:rPr>
          <w:b/>
          <w:bCs/>
          <w:sz w:val="22"/>
          <w:szCs w:val="22"/>
        </w:rPr>
        <w:t xml:space="preserve">Observation </w:t>
      </w:r>
      <w:r w:rsidR="00C64E33">
        <w:rPr>
          <w:b/>
          <w:bCs/>
          <w:sz w:val="22"/>
          <w:szCs w:val="22"/>
        </w:rPr>
        <w:t>1</w:t>
      </w:r>
      <w:r w:rsidRPr="00493C7A">
        <w:rPr>
          <w:b/>
          <w:bCs/>
          <w:sz w:val="22"/>
          <w:szCs w:val="22"/>
        </w:rPr>
        <w:t xml:space="preserve">: in NTN scenario, the beams generated by satellites are in a </w:t>
      </w:r>
      <w:r w:rsidR="002C1396" w:rsidRPr="002C1396">
        <w:rPr>
          <w:b/>
          <w:bCs/>
          <w:sz w:val="22"/>
          <w:szCs w:val="22"/>
        </w:rPr>
        <w:t xml:space="preserve">from-top-to-ground </w:t>
      </w:r>
      <w:r w:rsidRPr="00493C7A">
        <w:rPr>
          <w:b/>
          <w:bCs/>
          <w:sz w:val="22"/>
          <w:szCs w:val="22"/>
        </w:rPr>
        <w:t xml:space="preserve">manner, </w:t>
      </w:r>
      <w:r w:rsidR="00C64E33">
        <w:rPr>
          <w:b/>
          <w:bCs/>
          <w:sz w:val="22"/>
          <w:szCs w:val="22"/>
        </w:rPr>
        <w:t xml:space="preserve">and </w:t>
      </w:r>
      <w:r w:rsidR="00C64E33" w:rsidRPr="00C64E33">
        <w:rPr>
          <w:b/>
          <w:bCs/>
          <w:sz w:val="22"/>
          <w:szCs w:val="22"/>
        </w:rPr>
        <w:t>the RSRP distribution</w:t>
      </w:r>
      <w:r w:rsidR="00314389">
        <w:rPr>
          <w:b/>
          <w:bCs/>
          <w:sz w:val="22"/>
          <w:szCs w:val="22"/>
        </w:rPr>
        <w:t xml:space="preserve"> on ground</w:t>
      </w:r>
      <w:r w:rsidR="00C64E33" w:rsidRPr="00C64E33">
        <w:rPr>
          <w:b/>
          <w:bCs/>
          <w:sz w:val="22"/>
          <w:szCs w:val="22"/>
        </w:rPr>
        <w:t xml:space="preserve"> is relatively “flat”</w:t>
      </w:r>
      <w:r w:rsidRPr="00493C7A">
        <w:rPr>
          <w:b/>
          <w:bCs/>
          <w:sz w:val="22"/>
          <w:szCs w:val="22"/>
        </w:rPr>
        <w:t>.</w:t>
      </w:r>
      <w:r w:rsidR="00C64E33">
        <w:rPr>
          <w:b/>
          <w:bCs/>
          <w:sz w:val="22"/>
          <w:szCs w:val="22"/>
        </w:rPr>
        <w:t xml:space="preserve"> It’s not clear whether E-CID positioning methods can meet the NTN requirements.</w:t>
      </w:r>
    </w:p>
    <w:p w14:paraId="4B68645A" w14:textId="77777777" w:rsidR="000F686D" w:rsidRPr="006F4487" w:rsidRDefault="000F686D" w:rsidP="006F4487">
      <w:pPr>
        <w:rPr>
          <w:b/>
          <w:bCs/>
          <w:sz w:val="22"/>
          <w:szCs w:val="22"/>
        </w:rPr>
      </w:pPr>
    </w:p>
    <w:p w14:paraId="54960DD5" w14:textId="1FCA05B6" w:rsidR="003D187C" w:rsidRPr="00D73041" w:rsidRDefault="00D73041" w:rsidP="002E1245">
      <w:pPr>
        <w:rPr>
          <w:sz w:val="22"/>
          <w:szCs w:val="22"/>
          <w:u w:val="single"/>
        </w:rPr>
      </w:pPr>
      <w:r w:rsidRPr="00607F32">
        <w:rPr>
          <w:b/>
          <w:bCs/>
          <w:sz w:val="22"/>
          <w:szCs w:val="22"/>
          <w:u w:val="single"/>
        </w:rPr>
        <w:t>DL-Ao</w:t>
      </w:r>
      <w:r w:rsidR="00C64E33">
        <w:rPr>
          <w:b/>
          <w:bCs/>
          <w:sz w:val="22"/>
          <w:szCs w:val="22"/>
          <w:u w:val="single"/>
        </w:rPr>
        <w:t>A</w:t>
      </w:r>
      <w:r>
        <w:rPr>
          <w:b/>
          <w:bCs/>
          <w:sz w:val="22"/>
          <w:szCs w:val="22"/>
          <w:u w:val="single"/>
        </w:rPr>
        <w:t>:</w:t>
      </w:r>
    </w:p>
    <w:p w14:paraId="2B319B10" w14:textId="5DA9E568" w:rsidR="002D14ED" w:rsidRDefault="00D73041" w:rsidP="002E1245">
      <w:pPr>
        <w:rPr>
          <w:sz w:val="22"/>
          <w:szCs w:val="22"/>
        </w:rPr>
      </w:pPr>
      <w:r w:rsidRPr="00D73041">
        <w:rPr>
          <w:sz w:val="22"/>
          <w:szCs w:val="22"/>
        </w:rPr>
        <w:t>In the DL-</w:t>
      </w:r>
      <w:r w:rsidR="00C64E33">
        <w:rPr>
          <w:sz w:val="22"/>
          <w:szCs w:val="22"/>
        </w:rPr>
        <w:t>AoA/</w:t>
      </w:r>
      <w:r w:rsidRPr="00D73041">
        <w:rPr>
          <w:sz w:val="22"/>
          <w:szCs w:val="22"/>
        </w:rPr>
        <w:t xml:space="preserve">AoD </w:t>
      </w:r>
      <w:r>
        <w:rPr>
          <w:sz w:val="22"/>
          <w:szCs w:val="22"/>
        </w:rPr>
        <w:t>(</w:t>
      </w:r>
      <w:r w:rsidRPr="00D73041">
        <w:rPr>
          <w:sz w:val="22"/>
          <w:szCs w:val="22"/>
        </w:rPr>
        <w:t>Angle-of-Departure</w:t>
      </w:r>
      <w:r>
        <w:rPr>
          <w:sz w:val="22"/>
          <w:szCs w:val="22"/>
        </w:rPr>
        <w:t xml:space="preserve">) </w:t>
      </w:r>
      <w:r w:rsidRPr="00D73041">
        <w:rPr>
          <w:sz w:val="22"/>
          <w:szCs w:val="22"/>
        </w:rPr>
        <w:t xml:space="preserve">positioning method, the UE </w:t>
      </w:r>
      <w:r w:rsidR="00E731F1">
        <w:rPr>
          <w:sz w:val="22"/>
          <w:szCs w:val="22"/>
        </w:rPr>
        <w:t>location</w:t>
      </w:r>
      <w:r w:rsidRPr="00D73041">
        <w:rPr>
          <w:sz w:val="22"/>
          <w:szCs w:val="22"/>
        </w:rPr>
        <w:t xml:space="preserve"> is estimated based on DL PRS-RSRP measurements taken at the UE of downlink radio signals from multiple NR TRPs, along with knowledge of the spatial information of the downlink radio signals and geographical coordinates of the TRPs.</w:t>
      </w:r>
    </w:p>
    <w:p w14:paraId="18F8978C" w14:textId="062D8691" w:rsidR="00D73041" w:rsidRDefault="00D73041" w:rsidP="002E1245">
      <w:pPr>
        <w:rPr>
          <w:sz w:val="22"/>
          <w:szCs w:val="22"/>
        </w:rPr>
      </w:pPr>
      <w:r>
        <w:rPr>
          <w:sz w:val="22"/>
          <w:szCs w:val="22"/>
        </w:rPr>
        <w:t>But in NTN scenario, as all the PHY signals are relayed by the</w:t>
      </w:r>
      <w:r w:rsidR="00A3159B">
        <w:rPr>
          <w:sz w:val="22"/>
          <w:szCs w:val="22"/>
        </w:rPr>
        <w:t xml:space="preserve"> same</w:t>
      </w:r>
      <w:r>
        <w:rPr>
          <w:sz w:val="22"/>
          <w:szCs w:val="22"/>
        </w:rPr>
        <w:t xml:space="preserve"> satellite,</w:t>
      </w:r>
      <w:r w:rsidR="00A3159B" w:rsidRPr="00A3159B">
        <w:t xml:space="preserve"> </w:t>
      </w:r>
      <w:r w:rsidR="00A3159B" w:rsidRPr="00A3159B">
        <w:rPr>
          <w:sz w:val="22"/>
          <w:szCs w:val="22"/>
        </w:rPr>
        <w:t>the AOA/AOD information is common for all UEs in a NTN cell</w:t>
      </w:r>
      <w:r w:rsidR="00A3159B">
        <w:rPr>
          <w:sz w:val="22"/>
          <w:szCs w:val="22"/>
        </w:rPr>
        <w:t>.</w:t>
      </w:r>
      <w:r>
        <w:rPr>
          <w:sz w:val="22"/>
          <w:szCs w:val="22"/>
        </w:rPr>
        <w:t xml:space="preserve"> </w:t>
      </w:r>
      <w:r w:rsidR="00A3159B">
        <w:rPr>
          <w:sz w:val="22"/>
          <w:szCs w:val="22"/>
        </w:rPr>
        <w:t>W</w:t>
      </w:r>
      <w:r>
        <w:rPr>
          <w:sz w:val="22"/>
          <w:szCs w:val="22"/>
        </w:rPr>
        <w:t xml:space="preserve">hether the </w:t>
      </w:r>
      <w:r w:rsidRPr="00D73041">
        <w:rPr>
          <w:sz w:val="22"/>
          <w:szCs w:val="22"/>
        </w:rPr>
        <w:t>DL-</w:t>
      </w:r>
      <w:r w:rsidR="00E731F1" w:rsidRPr="00E731F1">
        <w:rPr>
          <w:sz w:val="22"/>
          <w:szCs w:val="22"/>
        </w:rPr>
        <w:t xml:space="preserve"> </w:t>
      </w:r>
      <w:r w:rsidR="00E731F1" w:rsidRPr="00A3159B">
        <w:rPr>
          <w:sz w:val="22"/>
          <w:szCs w:val="22"/>
        </w:rPr>
        <w:t>AOA/</w:t>
      </w:r>
      <w:r w:rsidRPr="00D73041">
        <w:rPr>
          <w:sz w:val="22"/>
          <w:szCs w:val="22"/>
        </w:rPr>
        <w:t>AoD</w:t>
      </w:r>
      <w:r>
        <w:rPr>
          <w:sz w:val="22"/>
          <w:szCs w:val="22"/>
        </w:rPr>
        <w:t xml:space="preserve"> positioning methods can still be </w:t>
      </w:r>
      <w:r w:rsidR="00A3159B">
        <w:rPr>
          <w:sz w:val="22"/>
          <w:szCs w:val="22"/>
        </w:rPr>
        <w:t>feasible</w:t>
      </w:r>
      <w:r>
        <w:rPr>
          <w:sz w:val="22"/>
          <w:szCs w:val="22"/>
        </w:rPr>
        <w:t xml:space="preserve"> needs to be evaluated by RAN1 first.</w:t>
      </w:r>
    </w:p>
    <w:p w14:paraId="4B40FB02" w14:textId="751339D3" w:rsidR="00C64E33" w:rsidRPr="00493C7A" w:rsidRDefault="00493C7A" w:rsidP="00C64E33">
      <w:pPr>
        <w:rPr>
          <w:b/>
          <w:bCs/>
          <w:sz w:val="22"/>
          <w:szCs w:val="22"/>
        </w:rPr>
      </w:pPr>
      <w:r>
        <w:rPr>
          <w:b/>
          <w:bCs/>
          <w:sz w:val="22"/>
          <w:szCs w:val="22"/>
        </w:rPr>
        <w:t xml:space="preserve">Observation </w:t>
      </w:r>
      <w:r w:rsidR="00C64E33">
        <w:rPr>
          <w:b/>
          <w:bCs/>
          <w:sz w:val="22"/>
          <w:szCs w:val="22"/>
        </w:rPr>
        <w:t>2</w:t>
      </w:r>
      <w:r>
        <w:rPr>
          <w:b/>
          <w:bCs/>
          <w:sz w:val="22"/>
          <w:szCs w:val="22"/>
        </w:rPr>
        <w:t xml:space="preserve">: </w:t>
      </w:r>
      <w:r w:rsidR="000F686D" w:rsidRPr="000F686D">
        <w:rPr>
          <w:b/>
          <w:bCs/>
          <w:sz w:val="22"/>
          <w:szCs w:val="22"/>
        </w:rPr>
        <w:t xml:space="preserve">in NTN scenario, </w:t>
      </w:r>
      <w:r w:rsidR="00A3159B">
        <w:rPr>
          <w:b/>
          <w:bCs/>
          <w:sz w:val="22"/>
          <w:szCs w:val="22"/>
        </w:rPr>
        <w:t xml:space="preserve">as </w:t>
      </w:r>
      <w:r w:rsidR="000F686D" w:rsidRPr="000F686D">
        <w:rPr>
          <w:b/>
          <w:bCs/>
          <w:sz w:val="22"/>
          <w:szCs w:val="22"/>
        </w:rPr>
        <w:t>all the PHY signals are relayed by the satellite</w:t>
      </w:r>
      <w:r w:rsidR="000F686D">
        <w:rPr>
          <w:b/>
          <w:bCs/>
          <w:sz w:val="22"/>
          <w:szCs w:val="22"/>
        </w:rPr>
        <w:t xml:space="preserve">, </w:t>
      </w:r>
      <w:bookmarkStart w:id="6" w:name="_Hlk110859211"/>
      <w:r w:rsidR="000F686D">
        <w:rPr>
          <w:b/>
          <w:bCs/>
          <w:sz w:val="22"/>
          <w:szCs w:val="22"/>
        </w:rPr>
        <w:t>the AOA/AOD information is common for all UEs in a NTN cell</w:t>
      </w:r>
      <w:bookmarkEnd w:id="6"/>
      <w:r w:rsidR="000F686D">
        <w:rPr>
          <w:b/>
          <w:bCs/>
          <w:sz w:val="22"/>
          <w:szCs w:val="22"/>
        </w:rPr>
        <w:t>.</w:t>
      </w:r>
      <w:r w:rsidR="00C64E33">
        <w:rPr>
          <w:b/>
          <w:bCs/>
          <w:sz w:val="22"/>
          <w:szCs w:val="22"/>
        </w:rPr>
        <w:t xml:space="preserve"> It’s not clear whether </w:t>
      </w:r>
      <w:r w:rsidR="00C64E33" w:rsidRPr="00C64E33">
        <w:rPr>
          <w:b/>
          <w:bCs/>
          <w:sz w:val="22"/>
          <w:szCs w:val="22"/>
        </w:rPr>
        <w:t xml:space="preserve">DL-AoA </w:t>
      </w:r>
      <w:r w:rsidR="00C64E33">
        <w:rPr>
          <w:b/>
          <w:bCs/>
          <w:sz w:val="22"/>
          <w:szCs w:val="22"/>
        </w:rPr>
        <w:t>positioning methods can meet the NTN requirements.</w:t>
      </w:r>
    </w:p>
    <w:p w14:paraId="3F04BE28" w14:textId="77777777" w:rsidR="000F686D" w:rsidRDefault="000F686D" w:rsidP="002E1245">
      <w:pPr>
        <w:rPr>
          <w:b/>
          <w:bCs/>
          <w:sz w:val="22"/>
          <w:szCs w:val="22"/>
        </w:rPr>
      </w:pPr>
    </w:p>
    <w:p w14:paraId="41DB22E8" w14:textId="69D261F0" w:rsidR="00493C7A" w:rsidRPr="00493C7A" w:rsidRDefault="00493C7A" w:rsidP="002E1245">
      <w:pPr>
        <w:rPr>
          <w:sz w:val="22"/>
          <w:szCs w:val="22"/>
          <w:u w:val="single"/>
        </w:rPr>
      </w:pPr>
      <w:r w:rsidRPr="00607F32">
        <w:rPr>
          <w:b/>
          <w:bCs/>
          <w:sz w:val="22"/>
          <w:szCs w:val="22"/>
          <w:u w:val="single"/>
        </w:rPr>
        <w:t>DL-TDOA</w:t>
      </w:r>
      <w:r w:rsidRPr="00493C7A">
        <w:rPr>
          <w:b/>
          <w:bCs/>
          <w:sz w:val="22"/>
          <w:szCs w:val="22"/>
          <w:u w:val="single"/>
        </w:rPr>
        <w:t xml:space="preserve">/ </w:t>
      </w:r>
      <w:r w:rsidRPr="00607F32">
        <w:rPr>
          <w:b/>
          <w:bCs/>
          <w:sz w:val="22"/>
          <w:szCs w:val="22"/>
          <w:u w:val="single"/>
        </w:rPr>
        <w:t>UL-TDOA</w:t>
      </w:r>
      <w:r>
        <w:rPr>
          <w:b/>
          <w:bCs/>
          <w:sz w:val="22"/>
          <w:szCs w:val="22"/>
          <w:u w:val="single"/>
        </w:rPr>
        <w:t>:</w:t>
      </w:r>
    </w:p>
    <w:p w14:paraId="7927AC5B" w14:textId="66C86C46" w:rsidR="00493C7A" w:rsidRDefault="00493C7A" w:rsidP="002E1245">
      <w:pPr>
        <w:rPr>
          <w:sz w:val="22"/>
          <w:szCs w:val="22"/>
        </w:rPr>
      </w:pPr>
      <w:r w:rsidRPr="00493C7A">
        <w:rPr>
          <w:sz w:val="22"/>
          <w:szCs w:val="22"/>
        </w:rPr>
        <w:t xml:space="preserve">In the DL-TDOA positioning method, the UE </w:t>
      </w:r>
      <w:r w:rsidR="00E731F1">
        <w:rPr>
          <w:sz w:val="22"/>
          <w:szCs w:val="22"/>
        </w:rPr>
        <w:t>location</w:t>
      </w:r>
      <w:r w:rsidRPr="00493C7A">
        <w:rPr>
          <w:sz w:val="22"/>
          <w:szCs w:val="22"/>
        </w:rPr>
        <w:t xml:space="preserve"> is estimated based on DL RSTD (and optionally DL PRS-RSRP) measurements taken at the UE of downlink radio signals from multiple NR TRPs, along with knowledge of the geographical coordinates of the TRPs and their relative downlink timing. </w:t>
      </w:r>
      <w:r w:rsidR="00524DA2">
        <w:rPr>
          <w:sz w:val="22"/>
          <w:szCs w:val="22"/>
        </w:rPr>
        <w:t>As illustrated in Figure 1, the arrival tim</w:t>
      </w:r>
      <w:r w:rsidR="00314389">
        <w:rPr>
          <w:sz w:val="22"/>
          <w:szCs w:val="22"/>
        </w:rPr>
        <w:t>es</w:t>
      </w:r>
      <w:r w:rsidR="00524DA2">
        <w:rPr>
          <w:sz w:val="22"/>
          <w:szCs w:val="22"/>
        </w:rPr>
        <w:t xml:space="preserve"> of different PRSs are used for calculating UE location.</w:t>
      </w:r>
    </w:p>
    <w:p w14:paraId="13E37B2C" w14:textId="77777777" w:rsidR="00C64E33" w:rsidRDefault="00C64E33" w:rsidP="00C64E33">
      <w:pPr>
        <w:pStyle w:val="N3"/>
        <w:ind w:left="0"/>
        <w:jc w:val="center"/>
      </w:pPr>
      <w:r>
        <w:object w:dxaOrig="9540" w:dyaOrig="3288" w14:anchorId="3BD5C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1.75pt" o:ole="">
            <v:imagedata r:id="rId11" o:title=""/>
          </v:shape>
          <o:OLEObject Type="Embed" ProgID="Visio.Drawing.15" ShapeID="_x0000_i1025" DrawAspect="Content" ObjectID="_1725972053" r:id="rId12"/>
        </w:object>
      </w:r>
    </w:p>
    <w:p w14:paraId="18F8F272" w14:textId="77777777" w:rsidR="00C64E33" w:rsidRPr="00C64E33" w:rsidRDefault="00C64E33" w:rsidP="00C64E33">
      <w:pPr>
        <w:pStyle w:val="N3"/>
        <w:ind w:left="0"/>
        <w:jc w:val="center"/>
        <w:rPr>
          <w:rFonts w:ascii="Times New Roman" w:eastAsia="Malgun Gothic" w:hAnsi="Times New Roman" w:cs="Times New Roman"/>
          <w:b/>
          <w:bCs/>
          <w:shd w:val="clear" w:color="auto" w:fill="auto"/>
          <w:lang w:val="en-GB" w:eastAsia="en-US" w:bidi="ar-SA"/>
        </w:rPr>
      </w:pPr>
      <w:r w:rsidRPr="00C64E33">
        <w:rPr>
          <w:rFonts w:ascii="Times New Roman" w:eastAsia="Malgun Gothic" w:hAnsi="Times New Roman" w:cs="Times New Roman"/>
          <w:b/>
          <w:bCs/>
          <w:shd w:val="clear" w:color="auto" w:fill="auto"/>
          <w:lang w:val="en-GB" w:eastAsia="en-US" w:bidi="ar-SA"/>
        </w:rPr>
        <w:t>Figure 1 concept of legacy DL-TDOA positioning method</w:t>
      </w:r>
    </w:p>
    <w:p w14:paraId="2C044B9F" w14:textId="77777777" w:rsidR="00C64E33" w:rsidRDefault="00C64E33" w:rsidP="002E1245">
      <w:pPr>
        <w:rPr>
          <w:sz w:val="22"/>
          <w:szCs w:val="22"/>
        </w:rPr>
      </w:pPr>
    </w:p>
    <w:p w14:paraId="3C2ACED5" w14:textId="2EB7648F" w:rsidR="00493C7A" w:rsidRDefault="00493C7A" w:rsidP="002E1245">
      <w:pPr>
        <w:rPr>
          <w:sz w:val="22"/>
          <w:szCs w:val="22"/>
        </w:rPr>
      </w:pPr>
      <w:r w:rsidRPr="00493C7A">
        <w:rPr>
          <w:sz w:val="22"/>
          <w:szCs w:val="22"/>
        </w:rPr>
        <w:t xml:space="preserve">In the UL-TDOA positioning method, the UE </w:t>
      </w:r>
      <w:r w:rsidR="00E731F1">
        <w:rPr>
          <w:sz w:val="22"/>
          <w:szCs w:val="22"/>
        </w:rPr>
        <w:t>location</w:t>
      </w:r>
      <w:r w:rsidRPr="00493C7A">
        <w:rPr>
          <w:sz w:val="22"/>
          <w:szCs w:val="22"/>
        </w:rPr>
        <w:t xml:space="preserve"> is estimated based on UL-RTOA (and optionally UL SRS-RSRP) measurements taken at different TRPs of uplink radio signals from UE, along with other configuration information. </w:t>
      </w:r>
      <w:r w:rsidR="00524DA2">
        <w:rPr>
          <w:sz w:val="22"/>
          <w:szCs w:val="22"/>
        </w:rPr>
        <w:t xml:space="preserve">As illustrated in Figure 2, the arrival </w:t>
      </w:r>
      <w:r w:rsidR="00314389">
        <w:rPr>
          <w:sz w:val="22"/>
          <w:szCs w:val="22"/>
        </w:rPr>
        <w:t>times</w:t>
      </w:r>
      <w:r w:rsidR="00524DA2">
        <w:rPr>
          <w:sz w:val="22"/>
          <w:szCs w:val="22"/>
        </w:rPr>
        <w:t xml:space="preserve"> of different SRSs are used for calculating UE location.</w:t>
      </w:r>
    </w:p>
    <w:p w14:paraId="2F996341" w14:textId="77777777" w:rsidR="00C64E33" w:rsidRDefault="00C64E33" w:rsidP="00C64E33">
      <w:pPr>
        <w:pStyle w:val="N1"/>
        <w:ind w:left="0"/>
        <w:jc w:val="center"/>
      </w:pPr>
      <w:r>
        <w:object w:dxaOrig="9540" w:dyaOrig="3288" w14:anchorId="5CE746F1">
          <v:shape id="_x0000_i1026" type="#_x0000_t75" style="width:468pt;height:161.75pt" o:ole="">
            <v:imagedata r:id="rId13" o:title=""/>
          </v:shape>
          <o:OLEObject Type="Embed" ProgID="Visio.Drawing.15" ShapeID="_x0000_i1026" DrawAspect="Content" ObjectID="_1725972054" r:id="rId14"/>
        </w:object>
      </w:r>
    </w:p>
    <w:p w14:paraId="2A8192BA" w14:textId="56873676" w:rsidR="00C64E33" w:rsidRPr="00C64E33" w:rsidRDefault="00C64E33" w:rsidP="00C64E33">
      <w:pPr>
        <w:pStyle w:val="N3"/>
        <w:ind w:left="0"/>
        <w:jc w:val="center"/>
        <w:rPr>
          <w:rFonts w:ascii="Times New Roman" w:eastAsia="Malgun Gothic" w:hAnsi="Times New Roman" w:cs="Times New Roman"/>
          <w:b/>
          <w:bCs/>
          <w:shd w:val="clear" w:color="auto" w:fill="auto"/>
          <w:lang w:val="en-GB" w:eastAsia="en-US" w:bidi="ar-SA"/>
        </w:rPr>
      </w:pPr>
      <w:r w:rsidRPr="00C64E33">
        <w:rPr>
          <w:rFonts w:ascii="Times New Roman" w:eastAsia="Malgun Gothic" w:hAnsi="Times New Roman" w:cs="Times New Roman"/>
          <w:b/>
          <w:bCs/>
          <w:shd w:val="clear" w:color="auto" w:fill="auto"/>
          <w:lang w:val="en-GB" w:eastAsia="en-US" w:bidi="ar-SA"/>
        </w:rPr>
        <w:t xml:space="preserve">Figure </w:t>
      </w:r>
      <w:r>
        <w:rPr>
          <w:rFonts w:ascii="Times New Roman" w:eastAsia="Malgun Gothic" w:hAnsi="Times New Roman" w:cs="Times New Roman"/>
          <w:b/>
          <w:bCs/>
          <w:shd w:val="clear" w:color="auto" w:fill="auto"/>
          <w:lang w:val="en-GB" w:eastAsia="en-US" w:bidi="ar-SA"/>
        </w:rPr>
        <w:t>2</w:t>
      </w:r>
      <w:r w:rsidRPr="00C64E33">
        <w:rPr>
          <w:rFonts w:ascii="Times New Roman" w:eastAsia="Malgun Gothic" w:hAnsi="Times New Roman" w:cs="Times New Roman"/>
          <w:b/>
          <w:bCs/>
          <w:shd w:val="clear" w:color="auto" w:fill="auto"/>
          <w:lang w:val="en-GB" w:eastAsia="en-US" w:bidi="ar-SA"/>
        </w:rPr>
        <w:t xml:space="preserve"> concept of legacy UL-TDOA positioning method</w:t>
      </w:r>
    </w:p>
    <w:p w14:paraId="125EE0EB" w14:textId="77777777" w:rsidR="00C64E33" w:rsidRDefault="00C64E33" w:rsidP="002E1245">
      <w:pPr>
        <w:rPr>
          <w:sz w:val="22"/>
          <w:szCs w:val="22"/>
        </w:rPr>
      </w:pPr>
    </w:p>
    <w:p w14:paraId="4A3EABEA" w14:textId="1AF24B6C" w:rsidR="00415614" w:rsidRDefault="000F686D" w:rsidP="002E1245">
      <w:pPr>
        <w:rPr>
          <w:sz w:val="22"/>
          <w:szCs w:val="22"/>
        </w:rPr>
      </w:pPr>
      <w:r>
        <w:rPr>
          <w:sz w:val="22"/>
          <w:szCs w:val="22"/>
        </w:rPr>
        <w:t xml:space="preserve">Both solutions are based on the measurements on </w:t>
      </w:r>
      <w:r w:rsidRPr="000F686D">
        <w:rPr>
          <w:sz w:val="22"/>
          <w:szCs w:val="22"/>
        </w:rPr>
        <w:t>reference signal time difference</w:t>
      </w:r>
      <w:r w:rsidR="00A3159B">
        <w:rPr>
          <w:sz w:val="22"/>
          <w:szCs w:val="22"/>
        </w:rPr>
        <w:t xml:space="preserve"> from/to different TRPs</w:t>
      </w:r>
      <w:r>
        <w:rPr>
          <w:sz w:val="22"/>
          <w:szCs w:val="22"/>
        </w:rPr>
        <w:t xml:space="preserve">. </w:t>
      </w:r>
      <w:r w:rsidR="00314389">
        <w:rPr>
          <w:sz w:val="22"/>
          <w:szCs w:val="22"/>
        </w:rPr>
        <w:t>And i</w:t>
      </w:r>
      <w:r w:rsidR="00C64E33">
        <w:rPr>
          <w:sz w:val="22"/>
          <w:szCs w:val="22"/>
        </w:rPr>
        <w:t>n</w:t>
      </w:r>
      <w:r>
        <w:rPr>
          <w:sz w:val="22"/>
          <w:szCs w:val="22"/>
        </w:rPr>
        <w:t xml:space="preserve"> NTN </w:t>
      </w:r>
      <w:r w:rsidR="00524DA2">
        <w:rPr>
          <w:sz w:val="22"/>
          <w:szCs w:val="22"/>
        </w:rPr>
        <w:t xml:space="preserve">single-satellite </w:t>
      </w:r>
      <w:r>
        <w:rPr>
          <w:sz w:val="22"/>
          <w:szCs w:val="22"/>
        </w:rPr>
        <w:t xml:space="preserve">scenario, </w:t>
      </w:r>
      <w:bookmarkStart w:id="7" w:name="_Hlk110857281"/>
      <w:r w:rsidR="00C64E33">
        <w:rPr>
          <w:sz w:val="22"/>
          <w:szCs w:val="22"/>
        </w:rPr>
        <w:t xml:space="preserve">the </w:t>
      </w:r>
      <w:r>
        <w:rPr>
          <w:sz w:val="22"/>
          <w:szCs w:val="22"/>
        </w:rPr>
        <w:t>“</w:t>
      </w:r>
      <w:r w:rsidRPr="000F686D">
        <w:rPr>
          <w:sz w:val="22"/>
          <w:szCs w:val="22"/>
        </w:rPr>
        <w:t>single satellite (or HAPS) in view by the UE at a time</w:t>
      </w:r>
      <w:r>
        <w:rPr>
          <w:sz w:val="22"/>
          <w:szCs w:val="22"/>
        </w:rPr>
        <w:t xml:space="preserve">” can be considered as a </w:t>
      </w:r>
      <w:r w:rsidR="00524DA2">
        <w:rPr>
          <w:sz w:val="22"/>
          <w:szCs w:val="22"/>
        </w:rPr>
        <w:t>“</w:t>
      </w:r>
      <w:r>
        <w:rPr>
          <w:sz w:val="22"/>
          <w:szCs w:val="22"/>
        </w:rPr>
        <w:t>TRP</w:t>
      </w:r>
      <w:bookmarkEnd w:id="7"/>
      <w:r>
        <w:rPr>
          <w:sz w:val="22"/>
          <w:szCs w:val="22"/>
        </w:rPr>
        <w:t xml:space="preserve"> </w:t>
      </w:r>
      <w:r w:rsidR="00C64E33">
        <w:rPr>
          <w:sz w:val="22"/>
          <w:szCs w:val="22"/>
        </w:rPr>
        <w:t>for positioning purpose</w:t>
      </w:r>
      <w:r w:rsidR="00524DA2">
        <w:rPr>
          <w:sz w:val="22"/>
          <w:szCs w:val="22"/>
        </w:rPr>
        <w:t>”</w:t>
      </w:r>
      <w:r w:rsidR="00C64E33">
        <w:rPr>
          <w:sz w:val="22"/>
          <w:szCs w:val="22"/>
        </w:rPr>
        <w:t>.</w:t>
      </w:r>
      <w:r w:rsidR="00524DA2">
        <w:rPr>
          <w:sz w:val="22"/>
          <w:szCs w:val="22"/>
        </w:rPr>
        <w:t xml:space="preserve"> </w:t>
      </w:r>
    </w:p>
    <w:p w14:paraId="58FF101B" w14:textId="4C9995CB" w:rsidR="00C64E33" w:rsidRDefault="00524DA2" w:rsidP="002E1245">
      <w:pPr>
        <w:rPr>
          <w:sz w:val="22"/>
          <w:szCs w:val="22"/>
        </w:rPr>
      </w:pPr>
      <w:r>
        <w:rPr>
          <w:sz w:val="22"/>
          <w:szCs w:val="22"/>
        </w:rPr>
        <w:t xml:space="preserve">For DL-TDOA, as illustrated in Figure 3, PRS can be transmitted at time t1, t2 and t3, </w:t>
      </w:r>
      <w:r w:rsidR="00314389">
        <w:rPr>
          <w:sz w:val="22"/>
          <w:szCs w:val="22"/>
        </w:rPr>
        <w:t>and correspondingly</w:t>
      </w:r>
      <w:r>
        <w:rPr>
          <w:sz w:val="22"/>
          <w:szCs w:val="22"/>
        </w:rPr>
        <w:t xml:space="preserve"> with different satellite locations. </w:t>
      </w:r>
      <w:r w:rsidR="00415614">
        <w:rPr>
          <w:sz w:val="22"/>
          <w:szCs w:val="22"/>
        </w:rPr>
        <w:t xml:space="preserve">A potential technical issue is that </w:t>
      </w:r>
      <w:bookmarkStart w:id="8" w:name="_Hlk115182361"/>
      <w:r w:rsidR="00415614">
        <w:rPr>
          <w:sz w:val="22"/>
          <w:szCs w:val="22"/>
        </w:rPr>
        <w:t>t</w:t>
      </w:r>
      <w:r>
        <w:rPr>
          <w:sz w:val="22"/>
          <w:szCs w:val="22"/>
        </w:rPr>
        <w:t xml:space="preserve">he time interval of PRS transmission should be </w:t>
      </w:r>
      <w:r w:rsidR="00415614">
        <w:rPr>
          <w:sz w:val="22"/>
          <w:szCs w:val="22"/>
        </w:rPr>
        <w:t>within a proper range</w:t>
      </w:r>
      <w:r>
        <w:rPr>
          <w:sz w:val="22"/>
          <w:szCs w:val="22"/>
        </w:rPr>
        <w:t xml:space="preserve">, as </w:t>
      </w:r>
      <w:r w:rsidR="00415614">
        <w:rPr>
          <w:sz w:val="22"/>
          <w:szCs w:val="22"/>
        </w:rPr>
        <w:t xml:space="preserve">a </w:t>
      </w:r>
      <w:r>
        <w:rPr>
          <w:sz w:val="22"/>
          <w:szCs w:val="22"/>
        </w:rPr>
        <w:t>long PRS interval can provide higher positioning accuracy</w:t>
      </w:r>
      <w:r w:rsidR="003931BF">
        <w:rPr>
          <w:sz w:val="22"/>
          <w:szCs w:val="22"/>
        </w:rPr>
        <w:t xml:space="preserve"> (</w:t>
      </w:r>
      <w:r w:rsidR="0056166B">
        <w:rPr>
          <w:sz w:val="22"/>
          <w:szCs w:val="22"/>
        </w:rPr>
        <w:t>long</w:t>
      </w:r>
      <w:r w:rsidR="006C2425">
        <w:rPr>
          <w:sz w:val="22"/>
          <w:szCs w:val="22"/>
        </w:rPr>
        <w:t>er distance between satellite locations</w:t>
      </w:r>
      <w:r w:rsidR="000831CC">
        <w:rPr>
          <w:sz w:val="22"/>
          <w:szCs w:val="22"/>
        </w:rPr>
        <w:t xml:space="preserve"> can improve the positioning accuracy</w:t>
      </w:r>
      <w:r w:rsidR="003931BF">
        <w:rPr>
          <w:sz w:val="22"/>
          <w:szCs w:val="22"/>
        </w:rPr>
        <w:t>)</w:t>
      </w:r>
      <w:r>
        <w:rPr>
          <w:sz w:val="22"/>
          <w:szCs w:val="22"/>
        </w:rPr>
        <w:t xml:space="preserve">, but considering the </w:t>
      </w:r>
      <w:r w:rsidR="00314389">
        <w:rPr>
          <w:sz w:val="22"/>
          <w:szCs w:val="22"/>
        </w:rPr>
        <w:t xml:space="preserve">potential </w:t>
      </w:r>
      <w:r>
        <w:rPr>
          <w:sz w:val="22"/>
          <w:szCs w:val="22"/>
        </w:rPr>
        <w:t>movement of UE the positioning procedure shouldn’t take a long time</w:t>
      </w:r>
      <w:bookmarkEnd w:id="8"/>
      <w:r w:rsidR="000A798A">
        <w:rPr>
          <w:sz w:val="22"/>
          <w:szCs w:val="22"/>
        </w:rPr>
        <w:t xml:space="preserve"> (otherwise, the positioning </w:t>
      </w:r>
      <w:r w:rsidR="00664F90">
        <w:rPr>
          <w:sz w:val="22"/>
          <w:szCs w:val="22"/>
        </w:rPr>
        <w:t>error</w:t>
      </w:r>
      <w:r w:rsidR="000A798A">
        <w:rPr>
          <w:sz w:val="22"/>
          <w:szCs w:val="22"/>
        </w:rPr>
        <w:t xml:space="preserve"> may exceed</w:t>
      </w:r>
      <w:r w:rsidR="00664F90">
        <w:rPr>
          <w:sz w:val="22"/>
          <w:szCs w:val="22"/>
        </w:rPr>
        <w:t xml:space="preserve"> the required </w:t>
      </w:r>
      <w:r w:rsidR="00664F90" w:rsidRPr="00664F90">
        <w:rPr>
          <w:sz w:val="22"/>
          <w:szCs w:val="22"/>
        </w:rPr>
        <w:t>5-10 km</w:t>
      </w:r>
      <w:r w:rsidR="000A798A">
        <w:rPr>
          <w:sz w:val="22"/>
          <w:szCs w:val="22"/>
        </w:rPr>
        <w:t>)</w:t>
      </w:r>
      <w:r>
        <w:rPr>
          <w:sz w:val="22"/>
          <w:szCs w:val="22"/>
        </w:rPr>
        <w:t>.</w:t>
      </w:r>
    </w:p>
    <w:p w14:paraId="20AC7EF6" w14:textId="77777777" w:rsidR="00C64E33" w:rsidRDefault="00C64E33" w:rsidP="00C64E33">
      <w:pPr>
        <w:pStyle w:val="N1"/>
        <w:ind w:left="0"/>
      </w:pPr>
      <w:r>
        <w:object w:dxaOrig="12805" w:dyaOrig="4104" w14:anchorId="5CB180F1">
          <v:shape id="_x0000_i1027" type="#_x0000_t75" style="width:467.45pt;height:148.85pt" o:ole="">
            <v:imagedata r:id="rId15" o:title=""/>
          </v:shape>
          <o:OLEObject Type="Embed" ProgID="Visio.Drawing.15" ShapeID="_x0000_i1027" DrawAspect="Content" ObjectID="_1725972055" r:id="rId16"/>
        </w:object>
      </w:r>
    </w:p>
    <w:p w14:paraId="148F5BF1" w14:textId="6450384A" w:rsidR="00C64E33" w:rsidRPr="00C64E33" w:rsidRDefault="00C64E33" w:rsidP="00C64E33">
      <w:pPr>
        <w:pStyle w:val="N3"/>
        <w:ind w:left="0"/>
        <w:jc w:val="center"/>
        <w:rPr>
          <w:rFonts w:ascii="Times New Roman" w:eastAsia="Malgun Gothic" w:hAnsi="Times New Roman" w:cs="Times New Roman"/>
          <w:b/>
          <w:bCs/>
          <w:shd w:val="clear" w:color="auto" w:fill="auto"/>
          <w:lang w:val="en-GB" w:eastAsia="en-US" w:bidi="ar-SA"/>
        </w:rPr>
      </w:pPr>
      <w:r w:rsidRPr="00C64E33">
        <w:rPr>
          <w:rFonts w:ascii="Times New Roman" w:eastAsia="Malgun Gothic" w:hAnsi="Times New Roman" w:cs="Times New Roman"/>
          <w:b/>
          <w:bCs/>
          <w:shd w:val="clear" w:color="auto" w:fill="auto"/>
          <w:lang w:val="en-GB" w:eastAsia="en-US" w:bidi="ar-SA"/>
        </w:rPr>
        <w:t xml:space="preserve">Figure </w:t>
      </w:r>
      <w:r>
        <w:rPr>
          <w:rFonts w:ascii="Times New Roman" w:eastAsia="Malgun Gothic" w:hAnsi="Times New Roman" w:cs="Times New Roman"/>
          <w:b/>
          <w:bCs/>
          <w:shd w:val="clear" w:color="auto" w:fill="auto"/>
          <w:lang w:val="en-GB" w:eastAsia="en-US" w:bidi="ar-SA"/>
        </w:rPr>
        <w:t>3</w:t>
      </w:r>
      <w:r w:rsidRPr="00C64E33">
        <w:rPr>
          <w:rFonts w:ascii="Times New Roman" w:eastAsia="Malgun Gothic" w:hAnsi="Times New Roman" w:cs="Times New Roman"/>
          <w:b/>
          <w:bCs/>
          <w:shd w:val="clear" w:color="auto" w:fill="auto"/>
          <w:lang w:val="en-GB" w:eastAsia="en-US" w:bidi="ar-SA"/>
        </w:rPr>
        <w:t xml:space="preserve"> application of DL-TDOA in NTN single-satellite case</w:t>
      </w:r>
    </w:p>
    <w:p w14:paraId="1B1701EC" w14:textId="0321EC90" w:rsidR="00C64E33" w:rsidRDefault="00C64E33" w:rsidP="002E1245">
      <w:pPr>
        <w:rPr>
          <w:sz w:val="22"/>
          <w:szCs w:val="22"/>
        </w:rPr>
      </w:pPr>
    </w:p>
    <w:p w14:paraId="245D1329" w14:textId="1B8F1A6C" w:rsidR="00415614" w:rsidRPr="00493C7A" w:rsidRDefault="00415614" w:rsidP="00415614">
      <w:pPr>
        <w:rPr>
          <w:b/>
          <w:bCs/>
          <w:sz w:val="22"/>
          <w:szCs w:val="22"/>
        </w:rPr>
      </w:pPr>
      <w:r>
        <w:rPr>
          <w:b/>
          <w:bCs/>
          <w:sz w:val="22"/>
          <w:szCs w:val="22"/>
        </w:rPr>
        <w:t xml:space="preserve">Observation 3: </w:t>
      </w:r>
      <w:r w:rsidRPr="000F686D">
        <w:rPr>
          <w:b/>
          <w:bCs/>
          <w:sz w:val="22"/>
          <w:szCs w:val="22"/>
        </w:rPr>
        <w:t xml:space="preserve">in </w:t>
      </w:r>
      <w:r w:rsidR="00314389" w:rsidRPr="00314389">
        <w:rPr>
          <w:b/>
          <w:bCs/>
          <w:sz w:val="22"/>
          <w:szCs w:val="22"/>
        </w:rPr>
        <w:t xml:space="preserve">single-satellite </w:t>
      </w:r>
      <w:r w:rsidRPr="000F686D">
        <w:rPr>
          <w:b/>
          <w:bCs/>
          <w:sz w:val="22"/>
          <w:szCs w:val="22"/>
        </w:rPr>
        <w:t xml:space="preserve">NTN scenario, </w:t>
      </w:r>
      <w:r w:rsidRPr="00415614">
        <w:rPr>
          <w:b/>
          <w:bCs/>
          <w:sz w:val="22"/>
          <w:szCs w:val="22"/>
        </w:rPr>
        <w:t xml:space="preserve">the time interval of PRS transmission </w:t>
      </w:r>
      <w:r>
        <w:rPr>
          <w:b/>
          <w:bCs/>
          <w:sz w:val="22"/>
          <w:szCs w:val="22"/>
        </w:rPr>
        <w:t xml:space="preserve">for DL-TDOA </w:t>
      </w:r>
      <w:r w:rsidRPr="00415614">
        <w:rPr>
          <w:b/>
          <w:bCs/>
          <w:sz w:val="22"/>
          <w:szCs w:val="22"/>
        </w:rPr>
        <w:t xml:space="preserve">should be </w:t>
      </w:r>
      <w:r>
        <w:rPr>
          <w:b/>
          <w:bCs/>
          <w:sz w:val="22"/>
          <w:szCs w:val="22"/>
        </w:rPr>
        <w:t>within a proper range</w:t>
      </w:r>
      <w:r w:rsidRPr="00415614">
        <w:rPr>
          <w:b/>
          <w:bCs/>
          <w:sz w:val="22"/>
          <w:szCs w:val="22"/>
        </w:rPr>
        <w:t>, as a long PRS interval can provide higher positioning accuracy, but considering the movement of UE the positioning procedure shouldn’t take a long time</w:t>
      </w:r>
      <w:r>
        <w:rPr>
          <w:b/>
          <w:bCs/>
          <w:sz w:val="22"/>
          <w:szCs w:val="22"/>
        </w:rPr>
        <w:t>.</w:t>
      </w:r>
    </w:p>
    <w:p w14:paraId="477D1360" w14:textId="4755E4B2" w:rsidR="00415614" w:rsidRDefault="00415614" w:rsidP="002E1245">
      <w:pPr>
        <w:rPr>
          <w:sz w:val="22"/>
          <w:szCs w:val="22"/>
        </w:rPr>
      </w:pPr>
      <w:r>
        <w:rPr>
          <w:sz w:val="22"/>
          <w:szCs w:val="22"/>
        </w:rPr>
        <w:t xml:space="preserve">For UL-TDOA, how to handle the different TA values applied for each SRS transmission is also a technical issue. As illustrated in Figure 4, the uplink TA is calculated by </w:t>
      </w:r>
      <w:r w:rsidR="00314389">
        <w:rPr>
          <w:sz w:val="22"/>
          <w:szCs w:val="22"/>
        </w:rPr>
        <w:t>UE</w:t>
      </w:r>
      <w:r>
        <w:rPr>
          <w:sz w:val="22"/>
          <w:szCs w:val="22"/>
        </w:rPr>
        <w:t xml:space="preserve"> autonomously based on UE GNSS coordinates and satellite ephemeris, and the UE is supposed to transmit SRS multiple times </w:t>
      </w:r>
      <w:r>
        <w:rPr>
          <w:sz w:val="22"/>
          <w:szCs w:val="22"/>
        </w:rPr>
        <w:lastRenderedPageBreak/>
        <w:t xml:space="preserve">(e.g., at time t1, t2 and t3) for positioning purpose. Then the </w:t>
      </w:r>
      <w:r w:rsidR="00314389">
        <w:rPr>
          <w:sz w:val="22"/>
          <w:szCs w:val="22"/>
        </w:rPr>
        <w:t xml:space="preserve">impact of different </w:t>
      </w:r>
      <w:r>
        <w:rPr>
          <w:sz w:val="22"/>
          <w:szCs w:val="22"/>
        </w:rPr>
        <w:t>TA value</w:t>
      </w:r>
      <w:r w:rsidR="00314389">
        <w:rPr>
          <w:sz w:val="22"/>
          <w:szCs w:val="22"/>
        </w:rPr>
        <w:t>s</w:t>
      </w:r>
      <w:r>
        <w:rPr>
          <w:sz w:val="22"/>
          <w:szCs w:val="22"/>
        </w:rPr>
        <w:t xml:space="preserve"> should be taken into account when the network calculates the UL-RTOA.</w:t>
      </w:r>
    </w:p>
    <w:p w14:paraId="46E026AE" w14:textId="77777777" w:rsidR="00415614" w:rsidRDefault="00415614" w:rsidP="00415614">
      <w:r>
        <w:object w:dxaOrig="13188" w:dyaOrig="4104" w14:anchorId="3B97BAA5">
          <v:shape id="_x0000_i1028" type="#_x0000_t75" style="width:467.45pt;height:146.15pt" o:ole="">
            <v:imagedata r:id="rId17" o:title=""/>
          </v:shape>
          <o:OLEObject Type="Embed" ProgID="Visio.Drawing.15" ShapeID="_x0000_i1028" DrawAspect="Content" ObjectID="_1725972056" r:id="rId18"/>
        </w:object>
      </w:r>
    </w:p>
    <w:p w14:paraId="2038B9C7" w14:textId="1253CBED" w:rsidR="00415614" w:rsidRDefault="00415614" w:rsidP="00415614">
      <w:pPr>
        <w:pStyle w:val="N3"/>
        <w:ind w:left="0"/>
        <w:jc w:val="center"/>
      </w:pPr>
      <w:r w:rsidRPr="00415614">
        <w:rPr>
          <w:rFonts w:ascii="Times New Roman" w:eastAsia="Malgun Gothic" w:hAnsi="Times New Roman" w:cs="Times New Roman"/>
          <w:b/>
          <w:bCs/>
          <w:shd w:val="clear" w:color="auto" w:fill="auto"/>
          <w:lang w:val="en-GB" w:eastAsia="en-US" w:bidi="ar-SA"/>
        </w:rPr>
        <w:t>Figure 4 application of UL-TDOA in NTN single-satellite case</w:t>
      </w:r>
    </w:p>
    <w:p w14:paraId="06DBDC1B" w14:textId="53CF0BCF" w:rsidR="00415614" w:rsidRDefault="00415614" w:rsidP="002E1245">
      <w:pPr>
        <w:rPr>
          <w:sz w:val="22"/>
          <w:szCs w:val="22"/>
        </w:rPr>
      </w:pPr>
    </w:p>
    <w:p w14:paraId="5E8FABB8" w14:textId="3A933D8A" w:rsidR="00415614" w:rsidRPr="00493C7A" w:rsidRDefault="00415614" w:rsidP="00415614">
      <w:pPr>
        <w:rPr>
          <w:b/>
          <w:bCs/>
          <w:sz w:val="22"/>
          <w:szCs w:val="22"/>
        </w:rPr>
      </w:pPr>
      <w:r>
        <w:rPr>
          <w:b/>
          <w:bCs/>
          <w:sz w:val="22"/>
          <w:szCs w:val="22"/>
        </w:rPr>
        <w:t xml:space="preserve">Observation 4: </w:t>
      </w:r>
      <w:r w:rsidRPr="000F686D">
        <w:rPr>
          <w:b/>
          <w:bCs/>
          <w:sz w:val="22"/>
          <w:szCs w:val="22"/>
        </w:rPr>
        <w:t xml:space="preserve">in </w:t>
      </w:r>
      <w:r w:rsidR="00314389" w:rsidRPr="00314389">
        <w:rPr>
          <w:b/>
          <w:bCs/>
          <w:sz w:val="22"/>
          <w:szCs w:val="22"/>
        </w:rPr>
        <w:t xml:space="preserve">single-satellite </w:t>
      </w:r>
      <w:r w:rsidRPr="000F686D">
        <w:rPr>
          <w:b/>
          <w:bCs/>
          <w:sz w:val="22"/>
          <w:szCs w:val="22"/>
        </w:rPr>
        <w:t xml:space="preserve">NTN scenario, </w:t>
      </w:r>
      <w:r>
        <w:rPr>
          <w:b/>
          <w:bCs/>
          <w:sz w:val="22"/>
          <w:szCs w:val="22"/>
        </w:rPr>
        <w:t>the different uplink TA value applied for each SRS transmission should be taken into account in UL-TDOA positioning methods.</w:t>
      </w:r>
    </w:p>
    <w:p w14:paraId="179CC915" w14:textId="773843D8" w:rsidR="000F686D" w:rsidRDefault="000F686D" w:rsidP="002E1245">
      <w:pPr>
        <w:rPr>
          <w:sz w:val="22"/>
          <w:szCs w:val="22"/>
        </w:rPr>
      </w:pPr>
    </w:p>
    <w:p w14:paraId="1BC34515" w14:textId="775AD32F" w:rsidR="000F686D" w:rsidRDefault="000F686D" w:rsidP="002E1245">
      <w:pPr>
        <w:rPr>
          <w:sz w:val="22"/>
          <w:szCs w:val="22"/>
        </w:rPr>
      </w:pPr>
      <w:r w:rsidRPr="00607F32">
        <w:rPr>
          <w:b/>
          <w:bCs/>
          <w:sz w:val="22"/>
          <w:szCs w:val="22"/>
          <w:u w:val="single"/>
        </w:rPr>
        <w:t>Multi-RTT</w:t>
      </w:r>
      <w:r>
        <w:rPr>
          <w:b/>
          <w:bCs/>
          <w:sz w:val="22"/>
          <w:szCs w:val="22"/>
          <w:u w:val="single"/>
        </w:rPr>
        <w:t>:</w:t>
      </w:r>
    </w:p>
    <w:p w14:paraId="5E103309" w14:textId="3C691E33" w:rsidR="00BE7BC8" w:rsidRDefault="00493C7A" w:rsidP="002E1245">
      <w:pPr>
        <w:rPr>
          <w:sz w:val="22"/>
          <w:szCs w:val="22"/>
        </w:rPr>
      </w:pPr>
      <w:r w:rsidRPr="00493C7A">
        <w:rPr>
          <w:sz w:val="22"/>
          <w:szCs w:val="22"/>
        </w:rPr>
        <w:t xml:space="preserve">In the Multi-RTT positioning method, the UE </w:t>
      </w:r>
      <w:r w:rsidR="00E731F1">
        <w:rPr>
          <w:sz w:val="22"/>
          <w:szCs w:val="22"/>
        </w:rPr>
        <w:t>location</w:t>
      </w:r>
      <w:r w:rsidRPr="00493C7A">
        <w:rPr>
          <w:sz w:val="22"/>
          <w:szCs w:val="22"/>
        </w:rPr>
        <w:t xml:space="preserve"> is estimated based on measurements performed at both UE and TRPs. The measurements performed at the UE and TRPs are UE/gNB Rx-Tx time difference measurements (and optionally DL PRS-RSRP and UL SRS-RSRP) of DL-PRS and UL-SRS, which are used by an LMF to determine the RTTs.</w:t>
      </w:r>
      <w:r w:rsidR="00246C51">
        <w:rPr>
          <w:sz w:val="22"/>
          <w:szCs w:val="22"/>
        </w:rPr>
        <w:t xml:space="preserve"> </w:t>
      </w:r>
      <w:r w:rsidR="00BE7BC8">
        <w:rPr>
          <w:sz w:val="22"/>
          <w:szCs w:val="22"/>
        </w:rPr>
        <w:t>The concept of Multi-RTT is illustrated in Figure 5.</w:t>
      </w:r>
    </w:p>
    <w:p w14:paraId="36D01815" w14:textId="77777777" w:rsidR="00BE7BC8" w:rsidRDefault="00BE7BC8" w:rsidP="00BE7BC8">
      <w:pPr>
        <w:pStyle w:val="N1"/>
        <w:ind w:left="0"/>
      </w:pPr>
      <w:r>
        <w:object w:dxaOrig="9852" w:dyaOrig="3624" w14:anchorId="603D9D80">
          <v:shape id="_x0000_i1029" type="#_x0000_t75" style="width:467.45pt;height:171.95pt" o:ole="">
            <v:imagedata r:id="rId19" o:title=""/>
          </v:shape>
          <o:OLEObject Type="Embed" ProgID="Visio.Drawing.15" ShapeID="_x0000_i1029" DrawAspect="Content" ObjectID="_1725972057" r:id="rId20"/>
        </w:object>
      </w:r>
    </w:p>
    <w:p w14:paraId="6838BCA3" w14:textId="3621F755" w:rsidR="00BE7BC8" w:rsidRPr="00BE7BC8" w:rsidRDefault="00BE7BC8" w:rsidP="00BE7BC8">
      <w:pPr>
        <w:pStyle w:val="N3"/>
        <w:ind w:left="0"/>
        <w:jc w:val="center"/>
        <w:rPr>
          <w:rFonts w:ascii="Times New Roman" w:eastAsia="Malgun Gothic" w:hAnsi="Times New Roman" w:cs="Times New Roman"/>
          <w:b/>
          <w:bCs/>
          <w:shd w:val="clear" w:color="auto" w:fill="auto"/>
          <w:lang w:val="en-GB" w:eastAsia="en-US" w:bidi="ar-SA"/>
        </w:rPr>
      </w:pPr>
      <w:r w:rsidRPr="00BE7BC8">
        <w:rPr>
          <w:rFonts w:ascii="Times New Roman" w:eastAsia="Malgun Gothic" w:hAnsi="Times New Roman" w:cs="Times New Roman"/>
          <w:b/>
          <w:bCs/>
          <w:shd w:val="clear" w:color="auto" w:fill="auto"/>
          <w:lang w:val="en-GB" w:eastAsia="en-US" w:bidi="ar-SA"/>
        </w:rPr>
        <w:t xml:space="preserve">Figure </w:t>
      </w:r>
      <w:r>
        <w:rPr>
          <w:rFonts w:ascii="Times New Roman" w:eastAsia="Malgun Gothic" w:hAnsi="Times New Roman" w:cs="Times New Roman"/>
          <w:b/>
          <w:bCs/>
          <w:shd w:val="clear" w:color="auto" w:fill="auto"/>
          <w:lang w:val="en-GB" w:eastAsia="en-US" w:bidi="ar-SA"/>
        </w:rPr>
        <w:t>5</w:t>
      </w:r>
      <w:r w:rsidRPr="00BE7BC8">
        <w:rPr>
          <w:rFonts w:ascii="Times New Roman" w:eastAsia="Malgun Gothic" w:hAnsi="Times New Roman" w:cs="Times New Roman"/>
          <w:b/>
          <w:bCs/>
          <w:shd w:val="clear" w:color="auto" w:fill="auto"/>
          <w:lang w:val="en-GB" w:eastAsia="en-US" w:bidi="ar-SA"/>
        </w:rPr>
        <w:t xml:space="preserve"> concept of legacy Multi-RTT positioning method</w:t>
      </w:r>
    </w:p>
    <w:p w14:paraId="68B76F81" w14:textId="77777777" w:rsidR="00BE7BC8" w:rsidRDefault="00BE7BC8" w:rsidP="002E1245">
      <w:pPr>
        <w:rPr>
          <w:sz w:val="22"/>
          <w:szCs w:val="22"/>
        </w:rPr>
      </w:pPr>
    </w:p>
    <w:p w14:paraId="177CC94F" w14:textId="3756350A" w:rsidR="00493C7A" w:rsidRDefault="00246C51" w:rsidP="002E1245">
      <w:pPr>
        <w:rPr>
          <w:sz w:val="22"/>
          <w:szCs w:val="22"/>
        </w:rPr>
      </w:pPr>
      <w:r>
        <w:rPr>
          <w:sz w:val="22"/>
          <w:szCs w:val="22"/>
        </w:rPr>
        <w:t xml:space="preserve">In NTN </w:t>
      </w:r>
      <w:r w:rsidR="00BE7BC8">
        <w:rPr>
          <w:sz w:val="22"/>
          <w:szCs w:val="22"/>
        </w:rPr>
        <w:t xml:space="preserve">single-satellite </w:t>
      </w:r>
      <w:r>
        <w:rPr>
          <w:sz w:val="22"/>
          <w:szCs w:val="22"/>
        </w:rPr>
        <w:t xml:space="preserve">scenario, </w:t>
      </w:r>
      <w:r w:rsidR="00BE7BC8">
        <w:rPr>
          <w:sz w:val="22"/>
          <w:szCs w:val="22"/>
        </w:rPr>
        <w:t>considering the satellite is moving all the time, the time interval between PRS transmission and SRS reception should be within a proper range to meet the positioning accuracy</w:t>
      </w:r>
      <w:r w:rsidR="00EE18BD">
        <w:rPr>
          <w:sz w:val="22"/>
          <w:szCs w:val="22"/>
        </w:rPr>
        <w:t xml:space="preserve"> requirement</w:t>
      </w:r>
      <w:r w:rsidR="00E60995">
        <w:rPr>
          <w:sz w:val="22"/>
          <w:szCs w:val="22"/>
        </w:rPr>
        <w:t>.</w:t>
      </w:r>
    </w:p>
    <w:p w14:paraId="460F3ED6" w14:textId="48A0338E" w:rsidR="00BE7BC8" w:rsidRPr="00493C7A" w:rsidRDefault="00BE7BC8" w:rsidP="00BE7BC8">
      <w:pPr>
        <w:rPr>
          <w:b/>
          <w:bCs/>
          <w:sz w:val="22"/>
          <w:szCs w:val="22"/>
        </w:rPr>
      </w:pPr>
      <w:r>
        <w:rPr>
          <w:b/>
          <w:bCs/>
          <w:sz w:val="22"/>
          <w:szCs w:val="22"/>
        </w:rPr>
        <w:t xml:space="preserve">Observation 5: </w:t>
      </w:r>
      <w:r w:rsidRPr="00BE7BC8">
        <w:rPr>
          <w:b/>
          <w:bCs/>
          <w:sz w:val="22"/>
          <w:szCs w:val="22"/>
        </w:rPr>
        <w:t>In NTN single-satellite scenario, considering the satellite is moving all the time, the time interval between PRS transmission and SRS reception should be within a proper range to meet the positioning accuracy</w:t>
      </w:r>
      <w:r w:rsidR="00EE18BD">
        <w:rPr>
          <w:b/>
          <w:bCs/>
          <w:sz w:val="22"/>
          <w:szCs w:val="22"/>
        </w:rPr>
        <w:t xml:space="preserve"> requirement</w:t>
      </w:r>
      <w:r w:rsidRPr="00BE7BC8">
        <w:rPr>
          <w:b/>
          <w:bCs/>
          <w:sz w:val="22"/>
          <w:szCs w:val="22"/>
        </w:rPr>
        <w:t>.</w:t>
      </w:r>
    </w:p>
    <w:p w14:paraId="5F65237C" w14:textId="22118D7F" w:rsidR="00BE7BC8" w:rsidRDefault="00BE7BC8" w:rsidP="002E1245">
      <w:pPr>
        <w:rPr>
          <w:sz w:val="22"/>
          <w:szCs w:val="22"/>
        </w:rPr>
      </w:pPr>
      <w:r>
        <w:rPr>
          <w:sz w:val="22"/>
          <w:szCs w:val="22"/>
        </w:rPr>
        <w:lastRenderedPageBreak/>
        <w:t xml:space="preserve">Based on the analysis above, there </w:t>
      </w:r>
      <w:r w:rsidR="00314389">
        <w:rPr>
          <w:sz w:val="22"/>
          <w:szCs w:val="22"/>
        </w:rPr>
        <w:t>are</w:t>
      </w:r>
      <w:r>
        <w:rPr>
          <w:sz w:val="22"/>
          <w:szCs w:val="22"/>
        </w:rPr>
        <w:t xml:space="preserve"> technical issues with </w:t>
      </w:r>
      <w:r w:rsidR="00314389">
        <w:rPr>
          <w:sz w:val="22"/>
          <w:szCs w:val="22"/>
        </w:rPr>
        <w:t>these</w:t>
      </w:r>
      <w:r>
        <w:rPr>
          <w:sz w:val="22"/>
          <w:szCs w:val="22"/>
        </w:rPr>
        <w:t xml:space="preserve"> existing positioning methods, and it’s in RAN1 scope to address the</w:t>
      </w:r>
      <w:r w:rsidR="00314389">
        <w:rPr>
          <w:sz w:val="22"/>
          <w:szCs w:val="22"/>
        </w:rPr>
        <w:t>se issues and figure out the</w:t>
      </w:r>
      <w:r>
        <w:rPr>
          <w:sz w:val="22"/>
          <w:szCs w:val="22"/>
        </w:rPr>
        <w:t xml:space="preserve"> corresponding technical enhancements. So RAN2 discussion on enhancements to positioning methods should be postponed until RAN1 provides further input.</w:t>
      </w:r>
    </w:p>
    <w:p w14:paraId="63164315" w14:textId="34FC1882" w:rsidR="00921563" w:rsidRDefault="00921563" w:rsidP="00921563">
      <w:pPr>
        <w:rPr>
          <w:b/>
          <w:bCs/>
          <w:sz w:val="22"/>
          <w:szCs w:val="22"/>
        </w:rPr>
      </w:pPr>
      <w:r w:rsidRPr="000F686D">
        <w:rPr>
          <w:b/>
          <w:bCs/>
          <w:sz w:val="22"/>
          <w:szCs w:val="22"/>
        </w:rPr>
        <w:t xml:space="preserve">Proposal </w:t>
      </w:r>
      <w:r w:rsidR="00BE7BC8">
        <w:rPr>
          <w:b/>
          <w:bCs/>
          <w:sz w:val="22"/>
          <w:szCs w:val="22"/>
        </w:rPr>
        <w:t>1</w:t>
      </w:r>
      <w:r w:rsidRPr="000F686D">
        <w:rPr>
          <w:b/>
          <w:bCs/>
          <w:sz w:val="22"/>
          <w:szCs w:val="22"/>
        </w:rPr>
        <w:t>:</w:t>
      </w:r>
      <w:r>
        <w:rPr>
          <w:sz w:val="22"/>
          <w:szCs w:val="22"/>
        </w:rPr>
        <w:t xml:space="preserve"> </w:t>
      </w:r>
      <w:r w:rsidR="00BE7BC8">
        <w:rPr>
          <w:b/>
          <w:bCs/>
          <w:sz w:val="22"/>
          <w:szCs w:val="22"/>
        </w:rPr>
        <w:t xml:space="preserve">regarding the </w:t>
      </w:r>
      <w:r w:rsidR="00BE7BC8" w:rsidRPr="00BE7BC8">
        <w:rPr>
          <w:b/>
          <w:bCs/>
          <w:sz w:val="22"/>
          <w:szCs w:val="22"/>
        </w:rPr>
        <w:t>technical enhancements</w:t>
      </w:r>
      <w:r w:rsidR="00BE7BC8">
        <w:rPr>
          <w:b/>
          <w:bCs/>
          <w:sz w:val="22"/>
          <w:szCs w:val="22"/>
        </w:rPr>
        <w:t xml:space="preserve"> to </w:t>
      </w:r>
      <w:r w:rsidR="00BE7BC8" w:rsidRPr="00BE7BC8">
        <w:rPr>
          <w:b/>
          <w:bCs/>
          <w:sz w:val="22"/>
          <w:szCs w:val="22"/>
        </w:rPr>
        <w:t>positioning methods</w:t>
      </w:r>
      <w:r w:rsidR="00BE7BC8">
        <w:rPr>
          <w:b/>
          <w:bCs/>
          <w:sz w:val="22"/>
          <w:szCs w:val="22"/>
        </w:rPr>
        <w:t xml:space="preserve"> (e.g., how to adapt them in single-satellite NTN scenario), RAN2 should wait for RAN1 further input</w:t>
      </w:r>
      <w:r>
        <w:rPr>
          <w:b/>
          <w:bCs/>
          <w:sz w:val="22"/>
          <w:szCs w:val="22"/>
        </w:rPr>
        <w:t>.</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t>Conclusion</w:t>
      </w:r>
    </w:p>
    <w:p w14:paraId="00A4F195" w14:textId="2478C3DD"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775FDC">
        <w:rPr>
          <w:sz w:val="22"/>
          <w:szCs w:val="22"/>
          <w:lang w:val="en-US"/>
        </w:rPr>
        <w:t>technical issues of existing positioning methods in single-satellite NTN scenario</w:t>
      </w:r>
      <w:r w:rsidRPr="0025105E">
        <w:rPr>
          <w:sz w:val="22"/>
          <w:szCs w:val="22"/>
          <w:lang w:val="en-US"/>
        </w:rPr>
        <w:t xml:space="preserve">, and we have the following </w:t>
      </w:r>
      <w:r w:rsidR="0053539F">
        <w:rPr>
          <w:sz w:val="22"/>
          <w:szCs w:val="22"/>
          <w:lang w:val="en-US"/>
        </w:rPr>
        <w:t>observations</w:t>
      </w:r>
      <w:r w:rsidRPr="0025105E">
        <w:rPr>
          <w:sz w:val="22"/>
          <w:szCs w:val="22"/>
          <w:lang w:val="en-US"/>
        </w:rPr>
        <w:t>:</w:t>
      </w:r>
    </w:p>
    <w:p w14:paraId="328550D0" w14:textId="77777777" w:rsidR="00314389" w:rsidRPr="00493C7A" w:rsidRDefault="00314389" w:rsidP="00314389">
      <w:pPr>
        <w:rPr>
          <w:b/>
          <w:bCs/>
          <w:sz w:val="22"/>
          <w:szCs w:val="22"/>
        </w:rPr>
      </w:pPr>
      <w:r w:rsidRPr="00493C7A">
        <w:rPr>
          <w:b/>
          <w:bCs/>
          <w:sz w:val="22"/>
          <w:szCs w:val="22"/>
        </w:rPr>
        <w:t xml:space="preserve">Observation </w:t>
      </w:r>
      <w:r>
        <w:rPr>
          <w:b/>
          <w:bCs/>
          <w:sz w:val="22"/>
          <w:szCs w:val="22"/>
        </w:rPr>
        <w:t>1</w:t>
      </w:r>
      <w:r w:rsidRPr="00493C7A">
        <w:rPr>
          <w:b/>
          <w:bCs/>
          <w:sz w:val="22"/>
          <w:szCs w:val="22"/>
        </w:rPr>
        <w:t xml:space="preserve">: in NTN scenario, the beams generated by satellites are in a </w:t>
      </w:r>
      <w:r w:rsidRPr="002C1396">
        <w:rPr>
          <w:b/>
          <w:bCs/>
          <w:sz w:val="22"/>
          <w:szCs w:val="22"/>
        </w:rPr>
        <w:t xml:space="preserve">from-top-to-ground </w:t>
      </w:r>
      <w:r w:rsidRPr="00493C7A">
        <w:rPr>
          <w:b/>
          <w:bCs/>
          <w:sz w:val="22"/>
          <w:szCs w:val="22"/>
        </w:rPr>
        <w:t xml:space="preserve">manner, </w:t>
      </w:r>
      <w:r>
        <w:rPr>
          <w:b/>
          <w:bCs/>
          <w:sz w:val="22"/>
          <w:szCs w:val="22"/>
        </w:rPr>
        <w:t xml:space="preserve">and </w:t>
      </w:r>
      <w:r w:rsidRPr="00C64E33">
        <w:rPr>
          <w:b/>
          <w:bCs/>
          <w:sz w:val="22"/>
          <w:szCs w:val="22"/>
        </w:rPr>
        <w:t>the RSRP distribution</w:t>
      </w:r>
      <w:r>
        <w:rPr>
          <w:b/>
          <w:bCs/>
          <w:sz w:val="22"/>
          <w:szCs w:val="22"/>
        </w:rPr>
        <w:t xml:space="preserve"> on ground</w:t>
      </w:r>
      <w:r w:rsidRPr="00C64E33">
        <w:rPr>
          <w:b/>
          <w:bCs/>
          <w:sz w:val="22"/>
          <w:szCs w:val="22"/>
        </w:rPr>
        <w:t xml:space="preserve"> is relatively “flat”</w:t>
      </w:r>
      <w:r w:rsidRPr="00493C7A">
        <w:rPr>
          <w:b/>
          <w:bCs/>
          <w:sz w:val="22"/>
          <w:szCs w:val="22"/>
        </w:rPr>
        <w:t>.</w:t>
      </w:r>
      <w:r>
        <w:rPr>
          <w:b/>
          <w:bCs/>
          <w:sz w:val="22"/>
          <w:szCs w:val="22"/>
        </w:rPr>
        <w:t xml:space="preserve"> It’s not clear whether E-CID positioning methods can meet the NTN requirements.</w:t>
      </w:r>
    </w:p>
    <w:p w14:paraId="7EE41AF6" w14:textId="77777777" w:rsidR="00314389" w:rsidRPr="00493C7A" w:rsidRDefault="00314389" w:rsidP="00314389">
      <w:pPr>
        <w:rPr>
          <w:b/>
          <w:bCs/>
          <w:sz w:val="22"/>
          <w:szCs w:val="22"/>
        </w:rPr>
      </w:pPr>
      <w:r>
        <w:rPr>
          <w:b/>
          <w:bCs/>
          <w:sz w:val="22"/>
          <w:szCs w:val="22"/>
        </w:rPr>
        <w:t xml:space="preserve">Observation 2: </w:t>
      </w:r>
      <w:r w:rsidRPr="000F686D">
        <w:rPr>
          <w:b/>
          <w:bCs/>
          <w:sz w:val="22"/>
          <w:szCs w:val="22"/>
        </w:rPr>
        <w:t xml:space="preserve">in NTN scenario, </w:t>
      </w:r>
      <w:r>
        <w:rPr>
          <w:b/>
          <w:bCs/>
          <w:sz w:val="22"/>
          <w:szCs w:val="22"/>
        </w:rPr>
        <w:t xml:space="preserve">as </w:t>
      </w:r>
      <w:r w:rsidRPr="000F686D">
        <w:rPr>
          <w:b/>
          <w:bCs/>
          <w:sz w:val="22"/>
          <w:szCs w:val="22"/>
        </w:rPr>
        <w:t>all the PHY signals are relayed by the satellite</w:t>
      </w:r>
      <w:r>
        <w:rPr>
          <w:b/>
          <w:bCs/>
          <w:sz w:val="22"/>
          <w:szCs w:val="22"/>
        </w:rPr>
        <w:t xml:space="preserve">, the AOA/AOD information is common for all UEs in a NTN cell. It’s not clear whether </w:t>
      </w:r>
      <w:r w:rsidRPr="00C64E33">
        <w:rPr>
          <w:b/>
          <w:bCs/>
          <w:sz w:val="22"/>
          <w:szCs w:val="22"/>
        </w:rPr>
        <w:t xml:space="preserve">DL-AoA </w:t>
      </w:r>
      <w:r>
        <w:rPr>
          <w:b/>
          <w:bCs/>
          <w:sz w:val="22"/>
          <w:szCs w:val="22"/>
        </w:rPr>
        <w:t>positioning methods can meet the NTN requirements.</w:t>
      </w:r>
    </w:p>
    <w:p w14:paraId="202F60A1" w14:textId="77777777" w:rsidR="00314389" w:rsidRPr="00493C7A" w:rsidRDefault="00314389" w:rsidP="00314389">
      <w:pPr>
        <w:rPr>
          <w:b/>
          <w:bCs/>
          <w:sz w:val="22"/>
          <w:szCs w:val="22"/>
        </w:rPr>
      </w:pPr>
      <w:r>
        <w:rPr>
          <w:b/>
          <w:bCs/>
          <w:sz w:val="22"/>
          <w:szCs w:val="22"/>
        </w:rPr>
        <w:t xml:space="preserve">Observation 3: </w:t>
      </w:r>
      <w:r w:rsidRPr="000F686D">
        <w:rPr>
          <w:b/>
          <w:bCs/>
          <w:sz w:val="22"/>
          <w:szCs w:val="22"/>
        </w:rPr>
        <w:t xml:space="preserve">in </w:t>
      </w:r>
      <w:r w:rsidRPr="00314389">
        <w:rPr>
          <w:b/>
          <w:bCs/>
          <w:sz w:val="22"/>
          <w:szCs w:val="22"/>
        </w:rPr>
        <w:t xml:space="preserve">single-satellite </w:t>
      </w:r>
      <w:r w:rsidRPr="000F686D">
        <w:rPr>
          <w:b/>
          <w:bCs/>
          <w:sz w:val="22"/>
          <w:szCs w:val="22"/>
        </w:rPr>
        <w:t xml:space="preserve">NTN scenario, </w:t>
      </w:r>
      <w:r w:rsidRPr="00415614">
        <w:rPr>
          <w:b/>
          <w:bCs/>
          <w:sz w:val="22"/>
          <w:szCs w:val="22"/>
        </w:rPr>
        <w:t xml:space="preserve">the time interval of PRS transmission </w:t>
      </w:r>
      <w:r>
        <w:rPr>
          <w:b/>
          <w:bCs/>
          <w:sz w:val="22"/>
          <w:szCs w:val="22"/>
        </w:rPr>
        <w:t xml:space="preserve">for DL-TDOA </w:t>
      </w:r>
      <w:r w:rsidRPr="00415614">
        <w:rPr>
          <w:b/>
          <w:bCs/>
          <w:sz w:val="22"/>
          <w:szCs w:val="22"/>
        </w:rPr>
        <w:t xml:space="preserve">should be </w:t>
      </w:r>
      <w:r>
        <w:rPr>
          <w:b/>
          <w:bCs/>
          <w:sz w:val="22"/>
          <w:szCs w:val="22"/>
        </w:rPr>
        <w:t>within a proper range</w:t>
      </w:r>
      <w:r w:rsidRPr="00415614">
        <w:rPr>
          <w:b/>
          <w:bCs/>
          <w:sz w:val="22"/>
          <w:szCs w:val="22"/>
        </w:rPr>
        <w:t>, as a long PRS interval can provide higher positioning accuracy, but considering the movement of UE the positioning procedure shouldn’t take a long time</w:t>
      </w:r>
      <w:r>
        <w:rPr>
          <w:b/>
          <w:bCs/>
          <w:sz w:val="22"/>
          <w:szCs w:val="22"/>
        </w:rPr>
        <w:t>.</w:t>
      </w:r>
    </w:p>
    <w:p w14:paraId="615AEFF0" w14:textId="77777777" w:rsidR="00314389" w:rsidRPr="00493C7A" w:rsidRDefault="00314389" w:rsidP="00314389">
      <w:pPr>
        <w:rPr>
          <w:b/>
          <w:bCs/>
          <w:sz w:val="22"/>
          <w:szCs w:val="22"/>
        </w:rPr>
      </w:pPr>
      <w:r>
        <w:rPr>
          <w:b/>
          <w:bCs/>
          <w:sz w:val="22"/>
          <w:szCs w:val="22"/>
        </w:rPr>
        <w:t xml:space="preserve">Observation 4: </w:t>
      </w:r>
      <w:r w:rsidRPr="000F686D">
        <w:rPr>
          <w:b/>
          <w:bCs/>
          <w:sz w:val="22"/>
          <w:szCs w:val="22"/>
        </w:rPr>
        <w:t xml:space="preserve">in </w:t>
      </w:r>
      <w:r w:rsidRPr="00314389">
        <w:rPr>
          <w:b/>
          <w:bCs/>
          <w:sz w:val="22"/>
          <w:szCs w:val="22"/>
        </w:rPr>
        <w:t xml:space="preserve">single-satellite </w:t>
      </w:r>
      <w:r w:rsidRPr="000F686D">
        <w:rPr>
          <w:b/>
          <w:bCs/>
          <w:sz w:val="22"/>
          <w:szCs w:val="22"/>
        </w:rPr>
        <w:t xml:space="preserve">NTN scenario, </w:t>
      </w:r>
      <w:r>
        <w:rPr>
          <w:b/>
          <w:bCs/>
          <w:sz w:val="22"/>
          <w:szCs w:val="22"/>
        </w:rPr>
        <w:t>the different uplink TA value applied for each SRS transmission should be taken into account in UL-TDOA positioning methods.</w:t>
      </w:r>
    </w:p>
    <w:p w14:paraId="0EA15FF7" w14:textId="79691C31" w:rsidR="00314389" w:rsidRPr="00493C7A" w:rsidRDefault="00314389" w:rsidP="00314389">
      <w:pPr>
        <w:rPr>
          <w:b/>
          <w:bCs/>
          <w:sz w:val="22"/>
          <w:szCs w:val="22"/>
        </w:rPr>
      </w:pPr>
      <w:r>
        <w:rPr>
          <w:b/>
          <w:bCs/>
          <w:sz w:val="22"/>
          <w:szCs w:val="22"/>
        </w:rPr>
        <w:t xml:space="preserve">Observation 5: </w:t>
      </w:r>
      <w:r w:rsidRPr="00BE7BC8">
        <w:rPr>
          <w:b/>
          <w:bCs/>
          <w:sz w:val="22"/>
          <w:szCs w:val="22"/>
        </w:rPr>
        <w:t>In NTN single-satellite scenario, considering the satellite is moving all the time, the time interval between PRS transmission and SRS reception should be within a proper range to meet the positioning accuracy</w:t>
      </w:r>
      <w:r w:rsidR="00EE18BD">
        <w:rPr>
          <w:b/>
          <w:bCs/>
          <w:sz w:val="22"/>
          <w:szCs w:val="22"/>
        </w:rPr>
        <w:t xml:space="preserve"> requirement</w:t>
      </w:r>
      <w:r w:rsidRPr="00BE7BC8">
        <w:rPr>
          <w:b/>
          <w:bCs/>
          <w:sz w:val="22"/>
          <w:szCs w:val="22"/>
        </w:rPr>
        <w:t>.</w:t>
      </w:r>
    </w:p>
    <w:p w14:paraId="40D2AC7F" w14:textId="423E5060" w:rsidR="006F1EB1" w:rsidRPr="0053539F" w:rsidRDefault="0053539F" w:rsidP="00932F0E">
      <w:pPr>
        <w:rPr>
          <w:sz w:val="22"/>
          <w:szCs w:val="22"/>
        </w:rPr>
      </w:pPr>
      <w:r w:rsidRPr="0053539F">
        <w:rPr>
          <w:sz w:val="22"/>
          <w:szCs w:val="22"/>
        </w:rPr>
        <w:t>And we propose:</w:t>
      </w:r>
    </w:p>
    <w:p w14:paraId="3922BE14" w14:textId="77777777" w:rsidR="00314389" w:rsidRDefault="00314389" w:rsidP="00314389">
      <w:pPr>
        <w:rPr>
          <w:b/>
          <w:bCs/>
          <w:sz w:val="22"/>
          <w:szCs w:val="22"/>
        </w:rPr>
      </w:pPr>
      <w:r w:rsidRPr="000F686D">
        <w:rPr>
          <w:b/>
          <w:bCs/>
          <w:sz w:val="22"/>
          <w:szCs w:val="22"/>
        </w:rPr>
        <w:t xml:space="preserve">Proposal </w:t>
      </w:r>
      <w:r>
        <w:rPr>
          <w:b/>
          <w:bCs/>
          <w:sz w:val="22"/>
          <w:szCs w:val="22"/>
        </w:rPr>
        <w:t>1</w:t>
      </w:r>
      <w:r w:rsidRPr="000F686D">
        <w:rPr>
          <w:b/>
          <w:bCs/>
          <w:sz w:val="22"/>
          <w:szCs w:val="22"/>
        </w:rPr>
        <w:t>:</w:t>
      </w:r>
      <w:r>
        <w:rPr>
          <w:sz w:val="22"/>
          <w:szCs w:val="22"/>
        </w:rPr>
        <w:t xml:space="preserve"> </w:t>
      </w:r>
      <w:r>
        <w:rPr>
          <w:b/>
          <w:bCs/>
          <w:sz w:val="22"/>
          <w:szCs w:val="22"/>
        </w:rPr>
        <w:t xml:space="preserve">regarding the </w:t>
      </w:r>
      <w:r w:rsidRPr="00BE7BC8">
        <w:rPr>
          <w:b/>
          <w:bCs/>
          <w:sz w:val="22"/>
          <w:szCs w:val="22"/>
        </w:rPr>
        <w:t>technical enhancements</w:t>
      </w:r>
      <w:r>
        <w:rPr>
          <w:b/>
          <w:bCs/>
          <w:sz w:val="22"/>
          <w:szCs w:val="22"/>
        </w:rPr>
        <w:t xml:space="preserve"> to </w:t>
      </w:r>
      <w:r w:rsidRPr="00BE7BC8">
        <w:rPr>
          <w:b/>
          <w:bCs/>
          <w:sz w:val="22"/>
          <w:szCs w:val="22"/>
        </w:rPr>
        <w:t>positioning methods</w:t>
      </w:r>
      <w:r>
        <w:rPr>
          <w:b/>
          <w:bCs/>
          <w:sz w:val="22"/>
          <w:szCs w:val="22"/>
        </w:rPr>
        <w:t xml:space="preserve"> (e.g., how to adapt them in single-satellite NTN scenario), RAN2 should wait for RAN1 further input.</w:t>
      </w:r>
    </w:p>
    <w:p w14:paraId="25AA31C2" w14:textId="77777777" w:rsidR="0053539F" w:rsidRDefault="0053539F"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237EE964" w14:textId="1A989988" w:rsidR="00A50496" w:rsidRDefault="001F68A0" w:rsidP="0015203B">
      <w:pPr>
        <w:ind w:left="1440" w:hanging="1440"/>
        <w:rPr>
          <w:sz w:val="22"/>
          <w:szCs w:val="22"/>
        </w:rPr>
      </w:pPr>
      <w:r w:rsidRPr="001F68A0">
        <w:rPr>
          <w:sz w:val="22"/>
          <w:szCs w:val="22"/>
        </w:rPr>
        <w:t>[1] RP-221819</w:t>
      </w:r>
      <w:r w:rsidRPr="001F68A0">
        <w:rPr>
          <w:sz w:val="22"/>
          <w:szCs w:val="22"/>
        </w:rPr>
        <w:tab/>
      </w:r>
      <w:r w:rsidRPr="001F68A0">
        <w:rPr>
          <w:sz w:val="22"/>
          <w:szCs w:val="22"/>
        </w:rPr>
        <w:tab/>
        <w:t>Revised WID: NR NTN (Non-Terrestrial Networks) enhancements</w:t>
      </w:r>
      <w:r w:rsidRPr="001F68A0">
        <w:rPr>
          <w:sz w:val="22"/>
          <w:szCs w:val="22"/>
        </w:rPr>
        <w:tab/>
        <w:t>Thales</w:t>
      </w:r>
    </w:p>
    <w:p w14:paraId="6B46B1D2" w14:textId="59D486F6" w:rsidR="001842E7" w:rsidRDefault="001842E7" w:rsidP="0015203B">
      <w:pPr>
        <w:ind w:left="1440" w:hanging="1440"/>
        <w:rPr>
          <w:sz w:val="22"/>
          <w:szCs w:val="22"/>
        </w:rPr>
      </w:pPr>
      <w:r>
        <w:rPr>
          <w:sz w:val="22"/>
          <w:szCs w:val="22"/>
        </w:rPr>
        <w:t>[2] TR 38.8</w:t>
      </w:r>
      <w:r w:rsidR="00632657">
        <w:rPr>
          <w:sz w:val="22"/>
          <w:szCs w:val="22"/>
        </w:rPr>
        <w:t>82</w:t>
      </w:r>
      <w:r>
        <w:rPr>
          <w:sz w:val="22"/>
          <w:szCs w:val="22"/>
        </w:rPr>
        <w:tab/>
      </w:r>
      <w:r>
        <w:rPr>
          <w:sz w:val="22"/>
          <w:szCs w:val="22"/>
        </w:rPr>
        <w:tab/>
      </w:r>
      <w:r w:rsidR="00632657" w:rsidRPr="00632657">
        <w:rPr>
          <w:sz w:val="22"/>
          <w:szCs w:val="22"/>
        </w:rPr>
        <w:t>UE location for Non-Terrestrial-Networks (NTN) in NR</w:t>
      </w:r>
    </w:p>
    <w:sectPr w:rsidR="001842E7"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CE16" w14:textId="77777777" w:rsidR="000F031E" w:rsidRDefault="000F031E" w:rsidP="00DD7929">
      <w:pPr>
        <w:spacing w:after="0"/>
      </w:pPr>
      <w:r>
        <w:separator/>
      </w:r>
    </w:p>
  </w:endnote>
  <w:endnote w:type="continuationSeparator" w:id="0">
    <w:p w14:paraId="1A1B1ECE" w14:textId="77777777" w:rsidR="000F031E" w:rsidRDefault="000F031E" w:rsidP="00DD7929">
      <w:pPr>
        <w:spacing w:after="0"/>
      </w:pPr>
      <w:r>
        <w:continuationSeparator/>
      </w:r>
    </w:p>
  </w:endnote>
  <w:endnote w:type="continuationNotice" w:id="1">
    <w:p w14:paraId="5B4B013A" w14:textId="77777777" w:rsidR="000F031E" w:rsidRDefault="000F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CC96" w14:textId="77777777" w:rsidR="000F031E" w:rsidRDefault="000F031E" w:rsidP="00DD7929">
      <w:pPr>
        <w:spacing w:after="0"/>
      </w:pPr>
      <w:r>
        <w:separator/>
      </w:r>
    </w:p>
  </w:footnote>
  <w:footnote w:type="continuationSeparator" w:id="0">
    <w:p w14:paraId="506BF74A" w14:textId="77777777" w:rsidR="000F031E" w:rsidRDefault="000F031E" w:rsidP="00DD7929">
      <w:pPr>
        <w:spacing w:after="0"/>
      </w:pPr>
      <w:r>
        <w:continuationSeparator/>
      </w:r>
    </w:p>
  </w:footnote>
  <w:footnote w:type="continuationNotice" w:id="1">
    <w:p w14:paraId="27242125" w14:textId="77777777" w:rsidR="000F031E" w:rsidRDefault="000F0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69C504B3"/>
    <w:multiLevelType w:val="hybridMultilevel"/>
    <w:tmpl w:val="DB783C96"/>
    <w:lvl w:ilvl="0" w:tplc="83802D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F37B33"/>
    <w:multiLevelType w:val="hybridMultilevel"/>
    <w:tmpl w:val="6BE6D328"/>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5"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3"/>
  </w:num>
  <w:num w:numId="4">
    <w:abstractNumId w:val="7"/>
  </w:num>
  <w:num w:numId="5">
    <w:abstractNumId w:val="5"/>
  </w:num>
  <w:num w:numId="6">
    <w:abstractNumId w:val="13"/>
  </w:num>
  <w:num w:numId="7">
    <w:abstractNumId w:val="10"/>
  </w:num>
  <w:num w:numId="8">
    <w:abstractNumId w:val="1"/>
  </w:num>
  <w:num w:numId="9">
    <w:abstractNumId w:val="9"/>
  </w:num>
  <w:num w:numId="10">
    <w:abstractNumId w:val="6"/>
  </w:num>
  <w:num w:numId="11">
    <w:abstractNumId w:val="4"/>
  </w:num>
  <w:num w:numId="12">
    <w:abstractNumId w:val="2"/>
  </w:num>
  <w:num w:numId="13">
    <w:abstractNumId w:val="14"/>
  </w:num>
  <w:num w:numId="14">
    <w:abstractNumId w:val="15"/>
  </w:num>
  <w:num w:numId="15">
    <w:abstractNumId w:val="11"/>
  </w:num>
  <w:num w:numId="1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12A"/>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274B"/>
    <w:rsid w:val="000340D5"/>
    <w:rsid w:val="00034B89"/>
    <w:rsid w:val="0003549F"/>
    <w:rsid w:val="0003727E"/>
    <w:rsid w:val="000372D8"/>
    <w:rsid w:val="00037965"/>
    <w:rsid w:val="00037AB6"/>
    <w:rsid w:val="0004058E"/>
    <w:rsid w:val="00041E00"/>
    <w:rsid w:val="00041EA0"/>
    <w:rsid w:val="000433B7"/>
    <w:rsid w:val="00045DC1"/>
    <w:rsid w:val="00046488"/>
    <w:rsid w:val="0005139D"/>
    <w:rsid w:val="0005350C"/>
    <w:rsid w:val="00053CAF"/>
    <w:rsid w:val="000550D1"/>
    <w:rsid w:val="000574F3"/>
    <w:rsid w:val="00057C99"/>
    <w:rsid w:val="00057FF2"/>
    <w:rsid w:val="00060FE5"/>
    <w:rsid w:val="00061387"/>
    <w:rsid w:val="00061EED"/>
    <w:rsid w:val="00064483"/>
    <w:rsid w:val="000711DC"/>
    <w:rsid w:val="00074D6F"/>
    <w:rsid w:val="00074E30"/>
    <w:rsid w:val="00076825"/>
    <w:rsid w:val="0008020D"/>
    <w:rsid w:val="00080AA4"/>
    <w:rsid w:val="00082009"/>
    <w:rsid w:val="00082023"/>
    <w:rsid w:val="00082272"/>
    <w:rsid w:val="00082C66"/>
    <w:rsid w:val="000831CC"/>
    <w:rsid w:val="00083979"/>
    <w:rsid w:val="00085805"/>
    <w:rsid w:val="00085CBE"/>
    <w:rsid w:val="0009141B"/>
    <w:rsid w:val="00091D9D"/>
    <w:rsid w:val="00094334"/>
    <w:rsid w:val="000A108E"/>
    <w:rsid w:val="000A5916"/>
    <w:rsid w:val="000A72EB"/>
    <w:rsid w:val="000A798A"/>
    <w:rsid w:val="000B0353"/>
    <w:rsid w:val="000B183F"/>
    <w:rsid w:val="000B62A2"/>
    <w:rsid w:val="000B6521"/>
    <w:rsid w:val="000B652C"/>
    <w:rsid w:val="000B6A15"/>
    <w:rsid w:val="000B7214"/>
    <w:rsid w:val="000C09C6"/>
    <w:rsid w:val="000C18B4"/>
    <w:rsid w:val="000C2577"/>
    <w:rsid w:val="000C31DB"/>
    <w:rsid w:val="000C31E0"/>
    <w:rsid w:val="000C4F04"/>
    <w:rsid w:val="000C631B"/>
    <w:rsid w:val="000C728E"/>
    <w:rsid w:val="000C7F65"/>
    <w:rsid w:val="000D071B"/>
    <w:rsid w:val="000D1350"/>
    <w:rsid w:val="000D3BD6"/>
    <w:rsid w:val="000D412F"/>
    <w:rsid w:val="000D4A99"/>
    <w:rsid w:val="000D5A70"/>
    <w:rsid w:val="000D6F27"/>
    <w:rsid w:val="000D75A3"/>
    <w:rsid w:val="000E07EE"/>
    <w:rsid w:val="000E1282"/>
    <w:rsid w:val="000E139A"/>
    <w:rsid w:val="000E1C07"/>
    <w:rsid w:val="000E2C6D"/>
    <w:rsid w:val="000E66B7"/>
    <w:rsid w:val="000E760F"/>
    <w:rsid w:val="000F031E"/>
    <w:rsid w:val="000F1CE8"/>
    <w:rsid w:val="000F3CEF"/>
    <w:rsid w:val="000F4BA0"/>
    <w:rsid w:val="000F686D"/>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930"/>
    <w:rsid w:val="00113BFE"/>
    <w:rsid w:val="001156FB"/>
    <w:rsid w:val="00115CCC"/>
    <w:rsid w:val="00117285"/>
    <w:rsid w:val="0012206D"/>
    <w:rsid w:val="00124335"/>
    <w:rsid w:val="00125BD7"/>
    <w:rsid w:val="00126FE9"/>
    <w:rsid w:val="00132E0B"/>
    <w:rsid w:val="00133A31"/>
    <w:rsid w:val="00134120"/>
    <w:rsid w:val="00134957"/>
    <w:rsid w:val="00135F16"/>
    <w:rsid w:val="001401DE"/>
    <w:rsid w:val="0014119B"/>
    <w:rsid w:val="00141EAA"/>
    <w:rsid w:val="00142BB2"/>
    <w:rsid w:val="0014360E"/>
    <w:rsid w:val="00143A18"/>
    <w:rsid w:val="00144AB5"/>
    <w:rsid w:val="00147E68"/>
    <w:rsid w:val="0015051A"/>
    <w:rsid w:val="00150908"/>
    <w:rsid w:val="0015152C"/>
    <w:rsid w:val="00151F1C"/>
    <w:rsid w:val="0015203B"/>
    <w:rsid w:val="00152102"/>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1B9E"/>
    <w:rsid w:val="001842E7"/>
    <w:rsid w:val="00185008"/>
    <w:rsid w:val="001852C6"/>
    <w:rsid w:val="00185D7F"/>
    <w:rsid w:val="00186E5B"/>
    <w:rsid w:val="00190069"/>
    <w:rsid w:val="00191553"/>
    <w:rsid w:val="00191BF3"/>
    <w:rsid w:val="00192188"/>
    <w:rsid w:val="00194E82"/>
    <w:rsid w:val="001953D1"/>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383"/>
    <w:rsid w:val="001B3EB5"/>
    <w:rsid w:val="001B438E"/>
    <w:rsid w:val="001C0B95"/>
    <w:rsid w:val="001C291F"/>
    <w:rsid w:val="001C371E"/>
    <w:rsid w:val="001C3730"/>
    <w:rsid w:val="001C3E69"/>
    <w:rsid w:val="001C3EA4"/>
    <w:rsid w:val="001C409F"/>
    <w:rsid w:val="001C616E"/>
    <w:rsid w:val="001D0302"/>
    <w:rsid w:val="001D0410"/>
    <w:rsid w:val="001D0BBF"/>
    <w:rsid w:val="001D4710"/>
    <w:rsid w:val="001D4C5F"/>
    <w:rsid w:val="001D5AC8"/>
    <w:rsid w:val="001D70A2"/>
    <w:rsid w:val="001E0108"/>
    <w:rsid w:val="001E18B9"/>
    <w:rsid w:val="001E38EE"/>
    <w:rsid w:val="001E4477"/>
    <w:rsid w:val="001E4DFD"/>
    <w:rsid w:val="001E4E20"/>
    <w:rsid w:val="001E5908"/>
    <w:rsid w:val="001E6A68"/>
    <w:rsid w:val="001E7080"/>
    <w:rsid w:val="001F1A02"/>
    <w:rsid w:val="001F2B40"/>
    <w:rsid w:val="001F3EA7"/>
    <w:rsid w:val="001F4708"/>
    <w:rsid w:val="001F6228"/>
    <w:rsid w:val="001F68A0"/>
    <w:rsid w:val="001F7722"/>
    <w:rsid w:val="001F7796"/>
    <w:rsid w:val="00201241"/>
    <w:rsid w:val="0020420D"/>
    <w:rsid w:val="002064AD"/>
    <w:rsid w:val="00207C66"/>
    <w:rsid w:val="00207E84"/>
    <w:rsid w:val="0021028E"/>
    <w:rsid w:val="00210698"/>
    <w:rsid w:val="0021130F"/>
    <w:rsid w:val="00215DD9"/>
    <w:rsid w:val="00217213"/>
    <w:rsid w:val="00217E5C"/>
    <w:rsid w:val="00220312"/>
    <w:rsid w:val="00222EDA"/>
    <w:rsid w:val="0022320F"/>
    <w:rsid w:val="0022376B"/>
    <w:rsid w:val="002249A1"/>
    <w:rsid w:val="00225113"/>
    <w:rsid w:val="00225491"/>
    <w:rsid w:val="00225922"/>
    <w:rsid w:val="002267BE"/>
    <w:rsid w:val="00227F97"/>
    <w:rsid w:val="00230A51"/>
    <w:rsid w:val="00231087"/>
    <w:rsid w:val="00233096"/>
    <w:rsid w:val="00233934"/>
    <w:rsid w:val="00235CC1"/>
    <w:rsid w:val="00236584"/>
    <w:rsid w:val="002372AA"/>
    <w:rsid w:val="00244523"/>
    <w:rsid w:val="00244F38"/>
    <w:rsid w:val="00245419"/>
    <w:rsid w:val="00245444"/>
    <w:rsid w:val="00245558"/>
    <w:rsid w:val="00245B02"/>
    <w:rsid w:val="00246C51"/>
    <w:rsid w:val="0024710D"/>
    <w:rsid w:val="00247342"/>
    <w:rsid w:val="00250C13"/>
    <w:rsid w:val="0025105E"/>
    <w:rsid w:val="00251E8C"/>
    <w:rsid w:val="00251F6E"/>
    <w:rsid w:val="0025531E"/>
    <w:rsid w:val="00256178"/>
    <w:rsid w:val="002565B9"/>
    <w:rsid w:val="00256C02"/>
    <w:rsid w:val="00257E4C"/>
    <w:rsid w:val="00260906"/>
    <w:rsid w:val="002656B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837B7"/>
    <w:rsid w:val="002918A4"/>
    <w:rsid w:val="0029237D"/>
    <w:rsid w:val="002958D5"/>
    <w:rsid w:val="00297960"/>
    <w:rsid w:val="002A0A97"/>
    <w:rsid w:val="002A0D8D"/>
    <w:rsid w:val="002A1096"/>
    <w:rsid w:val="002A160F"/>
    <w:rsid w:val="002A2BB2"/>
    <w:rsid w:val="002A45C4"/>
    <w:rsid w:val="002A4ECC"/>
    <w:rsid w:val="002A5DA7"/>
    <w:rsid w:val="002A7383"/>
    <w:rsid w:val="002B0224"/>
    <w:rsid w:val="002B1B1C"/>
    <w:rsid w:val="002B27D4"/>
    <w:rsid w:val="002B27FD"/>
    <w:rsid w:val="002B2CAA"/>
    <w:rsid w:val="002B3213"/>
    <w:rsid w:val="002B480E"/>
    <w:rsid w:val="002B51CF"/>
    <w:rsid w:val="002B6755"/>
    <w:rsid w:val="002B75A3"/>
    <w:rsid w:val="002C1396"/>
    <w:rsid w:val="002C1475"/>
    <w:rsid w:val="002C231E"/>
    <w:rsid w:val="002C2B8E"/>
    <w:rsid w:val="002C40FE"/>
    <w:rsid w:val="002C4433"/>
    <w:rsid w:val="002C4F7A"/>
    <w:rsid w:val="002C6CCD"/>
    <w:rsid w:val="002C7604"/>
    <w:rsid w:val="002C7B4F"/>
    <w:rsid w:val="002D0320"/>
    <w:rsid w:val="002D14ED"/>
    <w:rsid w:val="002D19EF"/>
    <w:rsid w:val="002D25AC"/>
    <w:rsid w:val="002D37A0"/>
    <w:rsid w:val="002E1245"/>
    <w:rsid w:val="002E16A1"/>
    <w:rsid w:val="002E176D"/>
    <w:rsid w:val="002E2239"/>
    <w:rsid w:val="002E2570"/>
    <w:rsid w:val="002E33B4"/>
    <w:rsid w:val="002E4E1F"/>
    <w:rsid w:val="002F1379"/>
    <w:rsid w:val="002F3776"/>
    <w:rsid w:val="002F503D"/>
    <w:rsid w:val="002F6D51"/>
    <w:rsid w:val="002F7FE2"/>
    <w:rsid w:val="0030011E"/>
    <w:rsid w:val="00300593"/>
    <w:rsid w:val="00301F4C"/>
    <w:rsid w:val="00302D0C"/>
    <w:rsid w:val="003042F0"/>
    <w:rsid w:val="00304B3D"/>
    <w:rsid w:val="003050FE"/>
    <w:rsid w:val="00305798"/>
    <w:rsid w:val="00312FAC"/>
    <w:rsid w:val="00313967"/>
    <w:rsid w:val="00314389"/>
    <w:rsid w:val="003144C0"/>
    <w:rsid w:val="0031711C"/>
    <w:rsid w:val="003174C9"/>
    <w:rsid w:val="00320D0E"/>
    <w:rsid w:val="00320E6E"/>
    <w:rsid w:val="0032111D"/>
    <w:rsid w:val="00321871"/>
    <w:rsid w:val="00321CE1"/>
    <w:rsid w:val="003225DD"/>
    <w:rsid w:val="00323BBE"/>
    <w:rsid w:val="0032642A"/>
    <w:rsid w:val="003269F7"/>
    <w:rsid w:val="003276A5"/>
    <w:rsid w:val="00331FB3"/>
    <w:rsid w:val="0033308E"/>
    <w:rsid w:val="00334807"/>
    <w:rsid w:val="00334980"/>
    <w:rsid w:val="00340CC5"/>
    <w:rsid w:val="00341A3B"/>
    <w:rsid w:val="00344C56"/>
    <w:rsid w:val="00344FFF"/>
    <w:rsid w:val="00347526"/>
    <w:rsid w:val="003502C2"/>
    <w:rsid w:val="00350F01"/>
    <w:rsid w:val="003517F0"/>
    <w:rsid w:val="00352554"/>
    <w:rsid w:val="00357146"/>
    <w:rsid w:val="0036157E"/>
    <w:rsid w:val="00361F69"/>
    <w:rsid w:val="00364730"/>
    <w:rsid w:val="0036490C"/>
    <w:rsid w:val="00364B50"/>
    <w:rsid w:val="00367A4F"/>
    <w:rsid w:val="00367FB8"/>
    <w:rsid w:val="0037184B"/>
    <w:rsid w:val="00371B07"/>
    <w:rsid w:val="00372DBC"/>
    <w:rsid w:val="00373226"/>
    <w:rsid w:val="003736DD"/>
    <w:rsid w:val="003740C3"/>
    <w:rsid w:val="00375400"/>
    <w:rsid w:val="003764AC"/>
    <w:rsid w:val="003779C0"/>
    <w:rsid w:val="0038068C"/>
    <w:rsid w:val="003835C7"/>
    <w:rsid w:val="0038762D"/>
    <w:rsid w:val="00387911"/>
    <w:rsid w:val="00387CD9"/>
    <w:rsid w:val="00390861"/>
    <w:rsid w:val="00391413"/>
    <w:rsid w:val="00392132"/>
    <w:rsid w:val="003931BF"/>
    <w:rsid w:val="003951F7"/>
    <w:rsid w:val="003963B1"/>
    <w:rsid w:val="00397352"/>
    <w:rsid w:val="003A04F1"/>
    <w:rsid w:val="003A05B1"/>
    <w:rsid w:val="003A10BD"/>
    <w:rsid w:val="003A1A7A"/>
    <w:rsid w:val="003A3408"/>
    <w:rsid w:val="003A450E"/>
    <w:rsid w:val="003A4C95"/>
    <w:rsid w:val="003A5437"/>
    <w:rsid w:val="003A592E"/>
    <w:rsid w:val="003A7540"/>
    <w:rsid w:val="003B0069"/>
    <w:rsid w:val="003B01AC"/>
    <w:rsid w:val="003B092F"/>
    <w:rsid w:val="003B3182"/>
    <w:rsid w:val="003B4302"/>
    <w:rsid w:val="003B4EF0"/>
    <w:rsid w:val="003B71EA"/>
    <w:rsid w:val="003B7631"/>
    <w:rsid w:val="003B7C76"/>
    <w:rsid w:val="003C0EA9"/>
    <w:rsid w:val="003C12A7"/>
    <w:rsid w:val="003C395D"/>
    <w:rsid w:val="003C40FD"/>
    <w:rsid w:val="003C6AA0"/>
    <w:rsid w:val="003C72EB"/>
    <w:rsid w:val="003C7822"/>
    <w:rsid w:val="003D02C6"/>
    <w:rsid w:val="003D05C6"/>
    <w:rsid w:val="003D1086"/>
    <w:rsid w:val="003D187C"/>
    <w:rsid w:val="003D1C70"/>
    <w:rsid w:val="003D448B"/>
    <w:rsid w:val="003D483E"/>
    <w:rsid w:val="003D518A"/>
    <w:rsid w:val="003D53AC"/>
    <w:rsid w:val="003D54E2"/>
    <w:rsid w:val="003D6EA3"/>
    <w:rsid w:val="003E0206"/>
    <w:rsid w:val="003E170E"/>
    <w:rsid w:val="003E1BE6"/>
    <w:rsid w:val="003E25C7"/>
    <w:rsid w:val="003E513F"/>
    <w:rsid w:val="003E64A1"/>
    <w:rsid w:val="003E6C26"/>
    <w:rsid w:val="003E6EC2"/>
    <w:rsid w:val="003F0846"/>
    <w:rsid w:val="003F0C4D"/>
    <w:rsid w:val="003F4495"/>
    <w:rsid w:val="003F4DE6"/>
    <w:rsid w:val="003F5DFA"/>
    <w:rsid w:val="003F6CCB"/>
    <w:rsid w:val="004002A4"/>
    <w:rsid w:val="00402B1A"/>
    <w:rsid w:val="00403183"/>
    <w:rsid w:val="00407F9A"/>
    <w:rsid w:val="0041301A"/>
    <w:rsid w:val="00413B0F"/>
    <w:rsid w:val="0041476D"/>
    <w:rsid w:val="00415614"/>
    <w:rsid w:val="00415D42"/>
    <w:rsid w:val="0042098D"/>
    <w:rsid w:val="00420B6F"/>
    <w:rsid w:val="00420D77"/>
    <w:rsid w:val="00422837"/>
    <w:rsid w:val="00422B2F"/>
    <w:rsid w:val="00423471"/>
    <w:rsid w:val="00425160"/>
    <w:rsid w:val="00426144"/>
    <w:rsid w:val="004266D7"/>
    <w:rsid w:val="00427C67"/>
    <w:rsid w:val="0043038D"/>
    <w:rsid w:val="00433BDB"/>
    <w:rsid w:val="00433E7F"/>
    <w:rsid w:val="0043430E"/>
    <w:rsid w:val="00435E78"/>
    <w:rsid w:val="004429AA"/>
    <w:rsid w:val="00442BAD"/>
    <w:rsid w:val="00443603"/>
    <w:rsid w:val="0044554C"/>
    <w:rsid w:val="00446967"/>
    <w:rsid w:val="00446D38"/>
    <w:rsid w:val="004471DF"/>
    <w:rsid w:val="004531E4"/>
    <w:rsid w:val="00454DB7"/>
    <w:rsid w:val="00455E2E"/>
    <w:rsid w:val="00460D83"/>
    <w:rsid w:val="00461815"/>
    <w:rsid w:val="00462BDA"/>
    <w:rsid w:val="00463A36"/>
    <w:rsid w:val="00464F66"/>
    <w:rsid w:val="004707A7"/>
    <w:rsid w:val="004719EB"/>
    <w:rsid w:val="00471A72"/>
    <w:rsid w:val="00473872"/>
    <w:rsid w:val="004743E4"/>
    <w:rsid w:val="0047474E"/>
    <w:rsid w:val="004757C6"/>
    <w:rsid w:val="00475E8E"/>
    <w:rsid w:val="00477051"/>
    <w:rsid w:val="004809FB"/>
    <w:rsid w:val="0048286F"/>
    <w:rsid w:val="00482B8B"/>
    <w:rsid w:val="00482F82"/>
    <w:rsid w:val="00486A72"/>
    <w:rsid w:val="00486BFB"/>
    <w:rsid w:val="00491AC3"/>
    <w:rsid w:val="004922B0"/>
    <w:rsid w:val="00492701"/>
    <w:rsid w:val="00492997"/>
    <w:rsid w:val="00493C7A"/>
    <w:rsid w:val="00493E8B"/>
    <w:rsid w:val="00494887"/>
    <w:rsid w:val="00495E98"/>
    <w:rsid w:val="00496733"/>
    <w:rsid w:val="004972EF"/>
    <w:rsid w:val="00497C2A"/>
    <w:rsid w:val="004A055C"/>
    <w:rsid w:val="004A3F4E"/>
    <w:rsid w:val="004A638D"/>
    <w:rsid w:val="004A7AF9"/>
    <w:rsid w:val="004B1E82"/>
    <w:rsid w:val="004B3CF6"/>
    <w:rsid w:val="004B53BC"/>
    <w:rsid w:val="004B58C2"/>
    <w:rsid w:val="004B6282"/>
    <w:rsid w:val="004C1E8F"/>
    <w:rsid w:val="004C2413"/>
    <w:rsid w:val="004C252D"/>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1A8"/>
    <w:rsid w:val="004E622D"/>
    <w:rsid w:val="004E66C6"/>
    <w:rsid w:val="004E68D5"/>
    <w:rsid w:val="004E6BB5"/>
    <w:rsid w:val="004F0931"/>
    <w:rsid w:val="004F0F4D"/>
    <w:rsid w:val="004F56F1"/>
    <w:rsid w:val="004F5EAC"/>
    <w:rsid w:val="004F78D1"/>
    <w:rsid w:val="00500359"/>
    <w:rsid w:val="00501D7F"/>
    <w:rsid w:val="00502A3A"/>
    <w:rsid w:val="005037BB"/>
    <w:rsid w:val="0050388E"/>
    <w:rsid w:val="00505403"/>
    <w:rsid w:val="005061A2"/>
    <w:rsid w:val="00507358"/>
    <w:rsid w:val="00507DA6"/>
    <w:rsid w:val="0051151E"/>
    <w:rsid w:val="00511C33"/>
    <w:rsid w:val="005126F8"/>
    <w:rsid w:val="00512DB2"/>
    <w:rsid w:val="00514431"/>
    <w:rsid w:val="005150B8"/>
    <w:rsid w:val="005150FC"/>
    <w:rsid w:val="0051638C"/>
    <w:rsid w:val="00520364"/>
    <w:rsid w:val="00521810"/>
    <w:rsid w:val="00521A7F"/>
    <w:rsid w:val="00523B51"/>
    <w:rsid w:val="00524DA2"/>
    <w:rsid w:val="00526440"/>
    <w:rsid w:val="00526FCD"/>
    <w:rsid w:val="0053095B"/>
    <w:rsid w:val="00533386"/>
    <w:rsid w:val="00533661"/>
    <w:rsid w:val="00533C18"/>
    <w:rsid w:val="0053539F"/>
    <w:rsid w:val="0053649B"/>
    <w:rsid w:val="0053734E"/>
    <w:rsid w:val="00541434"/>
    <w:rsid w:val="00541708"/>
    <w:rsid w:val="00542579"/>
    <w:rsid w:val="005440F3"/>
    <w:rsid w:val="00546D77"/>
    <w:rsid w:val="005508EC"/>
    <w:rsid w:val="00551571"/>
    <w:rsid w:val="00551D2B"/>
    <w:rsid w:val="00552C7E"/>
    <w:rsid w:val="00552C80"/>
    <w:rsid w:val="0055375E"/>
    <w:rsid w:val="00554534"/>
    <w:rsid w:val="00557A6A"/>
    <w:rsid w:val="0056057C"/>
    <w:rsid w:val="00560892"/>
    <w:rsid w:val="0056166B"/>
    <w:rsid w:val="0056189A"/>
    <w:rsid w:val="00561C49"/>
    <w:rsid w:val="00561E56"/>
    <w:rsid w:val="00564414"/>
    <w:rsid w:val="005647E2"/>
    <w:rsid w:val="0056567B"/>
    <w:rsid w:val="005663C6"/>
    <w:rsid w:val="00566E2E"/>
    <w:rsid w:val="00570B5D"/>
    <w:rsid w:val="00570E99"/>
    <w:rsid w:val="00571F85"/>
    <w:rsid w:val="00572BD5"/>
    <w:rsid w:val="005733B6"/>
    <w:rsid w:val="00573679"/>
    <w:rsid w:val="00576199"/>
    <w:rsid w:val="00576722"/>
    <w:rsid w:val="00577EC9"/>
    <w:rsid w:val="005811AF"/>
    <w:rsid w:val="00581C36"/>
    <w:rsid w:val="00582303"/>
    <w:rsid w:val="00582DEE"/>
    <w:rsid w:val="00583D05"/>
    <w:rsid w:val="00584213"/>
    <w:rsid w:val="005843F8"/>
    <w:rsid w:val="00586079"/>
    <w:rsid w:val="00586D41"/>
    <w:rsid w:val="00590442"/>
    <w:rsid w:val="00590A06"/>
    <w:rsid w:val="00590CF1"/>
    <w:rsid w:val="00590FFC"/>
    <w:rsid w:val="00591212"/>
    <w:rsid w:val="00591AE5"/>
    <w:rsid w:val="005950E8"/>
    <w:rsid w:val="005972B8"/>
    <w:rsid w:val="005A1C0B"/>
    <w:rsid w:val="005A66B6"/>
    <w:rsid w:val="005A6732"/>
    <w:rsid w:val="005B0024"/>
    <w:rsid w:val="005B16C7"/>
    <w:rsid w:val="005B6160"/>
    <w:rsid w:val="005B6637"/>
    <w:rsid w:val="005C252A"/>
    <w:rsid w:val="005C4EF5"/>
    <w:rsid w:val="005C5F10"/>
    <w:rsid w:val="005C6075"/>
    <w:rsid w:val="005C60A3"/>
    <w:rsid w:val="005D1856"/>
    <w:rsid w:val="005D2FEF"/>
    <w:rsid w:val="005D30C3"/>
    <w:rsid w:val="005D5B2D"/>
    <w:rsid w:val="005D64F1"/>
    <w:rsid w:val="005D6A22"/>
    <w:rsid w:val="005D6D93"/>
    <w:rsid w:val="005D72A5"/>
    <w:rsid w:val="005D76BF"/>
    <w:rsid w:val="005E079E"/>
    <w:rsid w:val="005E1283"/>
    <w:rsid w:val="005E2946"/>
    <w:rsid w:val="005E3A8B"/>
    <w:rsid w:val="005E3E10"/>
    <w:rsid w:val="005E5EDB"/>
    <w:rsid w:val="005E6967"/>
    <w:rsid w:val="005F07CC"/>
    <w:rsid w:val="005F1118"/>
    <w:rsid w:val="005F30BD"/>
    <w:rsid w:val="005F45FE"/>
    <w:rsid w:val="005F6837"/>
    <w:rsid w:val="005F7450"/>
    <w:rsid w:val="005F7DE7"/>
    <w:rsid w:val="005F7E10"/>
    <w:rsid w:val="006010EE"/>
    <w:rsid w:val="00601FCB"/>
    <w:rsid w:val="006036E4"/>
    <w:rsid w:val="00604EAE"/>
    <w:rsid w:val="006059CA"/>
    <w:rsid w:val="006062F7"/>
    <w:rsid w:val="00607E82"/>
    <w:rsid w:val="00607F32"/>
    <w:rsid w:val="006115C4"/>
    <w:rsid w:val="00614708"/>
    <w:rsid w:val="00614DE2"/>
    <w:rsid w:val="006155F2"/>
    <w:rsid w:val="00615F9F"/>
    <w:rsid w:val="00616BC6"/>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657"/>
    <w:rsid w:val="0063281F"/>
    <w:rsid w:val="00632F75"/>
    <w:rsid w:val="0063382E"/>
    <w:rsid w:val="00634522"/>
    <w:rsid w:val="00634B43"/>
    <w:rsid w:val="00635913"/>
    <w:rsid w:val="00637A18"/>
    <w:rsid w:val="00640CB6"/>
    <w:rsid w:val="006411CB"/>
    <w:rsid w:val="0064291F"/>
    <w:rsid w:val="00642EB7"/>
    <w:rsid w:val="00647028"/>
    <w:rsid w:val="0064770E"/>
    <w:rsid w:val="00647A3F"/>
    <w:rsid w:val="006528C2"/>
    <w:rsid w:val="0065374E"/>
    <w:rsid w:val="00653A6B"/>
    <w:rsid w:val="00654E07"/>
    <w:rsid w:val="00654E6E"/>
    <w:rsid w:val="00656A82"/>
    <w:rsid w:val="0065723E"/>
    <w:rsid w:val="0065752D"/>
    <w:rsid w:val="00657A94"/>
    <w:rsid w:val="00660CD2"/>
    <w:rsid w:val="00661EE4"/>
    <w:rsid w:val="006622E3"/>
    <w:rsid w:val="006630CE"/>
    <w:rsid w:val="00663ECE"/>
    <w:rsid w:val="006647BF"/>
    <w:rsid w:val="00664F90"/>
    <w:rsid w:val="00665EBE"/>
    <w:rsid w:val="006664D9"/>
    <w:rsid w:val="0066762F"/>
    <w:rsid w:val="00671C39"/>
    <w:rsid w:val="00671DDC"/>
    <w:rsid w:val="0067283C"/>
    <w:rsid w:val="0067348B"/>
    <w:rsid w:val="0067370F"/>
    <w:rsid w:val="00677A16"/>
    <w:rsid w:val="00680259"/>
    <w:rsid w:val="00682D66"/>
    <w:rsid w:val="00683235"/>
    <w:rsid w:val="006833C1"/>
    <w:rsid w:val="006848A5"/>
    <w:rsid w:val="0068739D"/>
    <w:rsid w:val="00690781"/>
    <w:rsid w:val="006926C8"/>
    <w:rsid w:val="00694075"/>
    <w:rsid w:val="00694EE3"/>
    <w:rsid w:val="006975DE"/>
    <w:rsid w:val="00697904"/>
    <w:rsid w:val="006A0343"/>
    <w:rsid w:val="006A20D8"/>
    <w:rsid w:val="006A2B8B"/>
    <w:rsid w:val="006A3847"/>
    <w:rsid w:val="006A4027"/>
    <w:rsid w:val="006A4922"/>
    <w:rsid w:val="006A65D0"/>
    <w:rsid w:val="006A6D5B"/>
    <w:rsid w:val="006A6D6C"/>
    <w:rsid w:val="006A7FD5"/>
    <w:rsid w:val="006B06C6"/>
    <w:rsid w:val="006B0EE4"/>
    <w:rsid w:val="006B179F"/>
    <w:rsid w:val="006B2B95"/>
    <w:rsid w:val="006B340F"/>
    <w:rsid w:val="006B5B2D"/>
    <w:rsid w:val="006B5F33"/>
    <w:rsid w:val="006C11A8"/>
    <w:rsid w:val="006C1720"/>
    <w:rsid w:val="006C2425"/>
    <w:rsid w:val="006C3F07"/>
    <w:rsid w:val="006C5F78"/>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2C2E"/>
    <w:rsid w:val="006E39F2"/>
    <w:rsid w:val="006E3CCE"/>
    <w:rsid w:val="006E432C"/>
    <w:rsid w:val="006E445F"/>
    <w:rsid w:val="006E6879"/>
    <w:rsid w:val="006F1EB1"/>
    <w:rsid w:val="006F2202"/>
    <w:rsid w:val="006F4487"/>
    <w:rsid w:val="006F4ED7"/>
    <w:rsid w:val="007003A3"/>
    <w:rsid w:val="0070062B"/>
    <w:rsid w:val="00700FD0"/>
    <w:rsid w:val="00701375"/>
    <w:rsid w:val="00701C2D"/>
    <w:rsid w:val="007026BC"/>
    <w:rsid w:val="00702D34"/>
    <w:rsid w:val="007031CB"/>
    <w:rsid w:val="0070339F"/>
    <w:rsid w:val="007054EB"/>
    <w:rsid w:val="00707173"/>
    <w:rsid w:val="00707C83"/>
    <w:rsid w:val="007106AE"/>
    <w:rsid w:val="00710D06"/>
    <w:rsid w:val="00711097"/>
    <w:rsid w:val="00716BFF"/>
    <w:rsid w:val="0071757D"/>
    <w:rsid w:val="00717B1D"/>
    <w:rsid w:val="007208CC"/>
    <w:rsid w:val="00721803"/>
    <w:rsid w:val="00721912"/>
    <w:rsid w:val="0072218E"/>
    <w:rsid w:val="00722F34"/>
    <w:rsid w:val="00723C73"/>
    <w:rsid w:val="007246A5"/>
    <w:rsid w:val="007246C8"/>
    <w:rsid w:val="00730B99"/>
    <w:rsid w:val="00730E87"/>
    <w:rsid w:val="00731934"/>
    <w:rsid w:val="0073197B"/>
    <w:rsid w:val="007406BC"/>
    <w:rsid w:val="00740E56"/>
    <w:rsid w:val="00741F93"/>
    <w:rsid w:val="00743548"/>
    <w:rsid w:val="00743602"/>
    <w:rsid w:val="00743A8F"/>
    <w:rsid w:val="00743FDF"/>
    <w:rsid w:val="0074534D"/>
    <w:rsid w:val="0074587A"/>
    <w:rsid w:val="00747264"/>
    <w:rsid w:val="00747CDD"/>
    <w:rsid w:val="00753099"/>
    <w:rsid w:val="007537AD"/>
    <w:rsid w:val="00753976"/>
    <w:rsid w:val="00755A99"/>
    <w:rsid w:val="007567A8"/>
    <w:rsid w:val="007574A9"/>
    <w:rsid w:val="00757832"/>
    <w:rsid w:val="00757DE4"/>
    <w:rsid w:val="0076131A"/>
    <w:rsid w:val="00761C9B"/>
    <w:rsid w:val="0076225D"/>
    <w:rsid w:val="00762979"/>
    <w:rsid w:val="00762EB0"/>
    <w:rsid w:val="00764D40"/>
    <w:rsid w:val="00764E00"/>
    <w:rsid w:val="00764F51"/>
    <w:rsid w:val="007657EC"/>
    <w:rsid w:val="007673AF"/>
    <w:rsid w:val="007676DD"/>
    <w:rsid w:val="00767E0F"/>
    <w:rsid w:val="00770179"/>
    <w:rsid w:val="00771170"/>
    <w:rsid w:val="007721C3"/>
    <w:rsid w:val="00774CCB"/>
    <w:rsid w:val="00774E01"/>
    <w:rsid w:val="007752D7"/>
    <w:rsid w:val="00775CBB"/>
    <w:rsid w:val="00775FDC"/>
    <w:rsid w:val="007805F0"/>
    <w:rsid w:val="00783B93"/>
    <w:rsid w:val="00784037"/>
    <w:rsid w:val="0078518E"/>
    <w:rsid w:val="007860B2"/>
    <w:rsid w:val="007863DD"/>
    <w:rsid w:val="00790C76"/>
    <w:rsid w:val="00791CB9"/>
    <w:rsid w:val="00792369"/>
    <w:rsid w:val="00794165"/>
    <w:rsid w:val="007965BA"/>
    <w:rsid w:val="00797FD1"/>
    <w:rsid w:val="007A1EEF"/>
    <w:rsid w:val="007A3464"/>
    <w:rsid w:val="007A4176"/>
    <w:rsid w:val="007A5134"/>
    <w:rsid w:val="007A5913"/>
    <w:rsid w:val="007A68F1"/>
    <w:rsid w:val="007A6986"/>
    <w:rsid w:val="007A6ECA"/>
    <w:rsid w:val="007A73BF"/>
    <w:rsid w:val="007B1159"/>
    <w:rsid w:val="007B1DBF"/>
    <w:rsid w:val="007B31E6"/>
    <w:rsid w:val="007B417D"/>
    <w:rsid w:val="007B703F"/>
    <w:rsid w:val="007B777D"/>
    <w:rsid w:val="007C0355"/>
    <w:rsid w:val="007C270A"/>
    <w:rsid w:val="007C4D1B"/>
    <w:rsid w:val="007C4D66"/>
    <w:rsid w:val="007C5031"/>
    <w:rsid w:val="007C56AF"/>
    <w:rsid w:val="007D3FDE"/>
    <w:rsid w:val="007D4161"/>
    <w:rsid w:val="007D64B6"/>
    <w:rsid w:val="007D6D3B"/>
    <w:rsid w:val="007D6F82"/>
    <w:rsid w:val="007D74F1"/>
    <w:rsid w:val="007D7F2A"/>
    <w:rsid w:val="007E0CD3"/>
    <w:rsid w:val="007E297D"/>
    <w:rsid w:val="007E3D5B"/>
    <w:rsid w:val="007E4180"/>
    <w:rsid w:val="007E6240"/>
    <w:rsid w:val="007E6A0D"/>
    <w:rsid w:val="007F1687"/>
    <w:rsid w:val="007F419C"/>
    <w:rsid w:val="007F4243"/>
    <w:rsid w:val="007F510D"/>
    <w:rsid w:val="00802397"/>
    <w:rsid w:val="00803146"/>
    <w:rsid w:val="0081035D"/>
    <w:rsid w:val="00811508"/>
    <w:rsid w:val="00811F65"/>
    <w:rsid w:val="008126CA"/>
    <w:rsid w:val="00812860"/>
    <w:rsid w:val="00813577"/>
    <w:rsid w:val="00813892"/>
    <w:rsid w:val="00814011"/>
    <w:rsid w:val="008143AE"/>
    <w:rsid w:val="0081460A"/>
    <w:rsid w:val="008158E9"/>
    <w:rsid w:val="0081599A"/>
    <w:rsid w:val="0081651C"/>
    <w:rsid w:val="00816CEE"/>
    <w:rsid w:val="00820503"/>
    <w:rsid w:val="008206AA"/>
    <w:rsid w:val="00822544"/>
    <w:rsid w:val="008228FA"/>
    <w:rsid w:val="00824D06"/>
    <w:rsid w:val="00826415"/>
    <w:rsid w:val="00826C92"/>
    <w:rsid w:val="00827003"/>
    <w:rsid w:val="008279E8"/>
    <w:rsid w:val="00831B58"/>
    <w:rsid w:val="0083280D"/>
    <w:rsid w:val="00832EF8"/>
    <w:rsid w:val="0083323B"/>
    <w:rsid w:val="00833B2D"/>
    <w:rsid w:val="008346B1"/>
    <w:rsid w:val="0083627E"/>
    <w:rsid w:val="00836B29"/>
    <w:rsid w:val="0083757D"/>
    <w:rsid w:val="00837950"/>
    <w:rsid w:val="008414D4"/>
    <w:rsid w:val="00841BA2"/>
    <w:rsid w:val="00841C68"/>
    <w:rsid w:val="00844F39"/>
    <w:rsid w:val="00844F6A"/>
    <w:rsid w:val="0084618A"/>
    <w:rsid w:val="00850FE0"/>
    <w:rsid w:val="00853708"/>
    <w:rsid w:val="00853C73"/>
    <w:rsid w:val="00855109"/>
    <w:rsid w:val="008562AA"/>
    <w:rsid w:val="008577BD"/>
    <w:rsid w:val="00857B19"/>
    <w:rsid w:val="00862017"/>
    <w:rsid w:val="00862323"/>
    <w:rsid w:val="00862384"/>
    <w:rsid w:val="00863D2B"/>
    <w:rsid w:val="00864DF1"/>
    <w:rsid w:val="00871243"/>
    <w:rsid w:val="00871332"/>
    <w:rsid w:val="0087342C"/>
    <w:rsid w:val="00873652"/>
    <w:rsid w:val="00873C76"/>
    <w:rsid w:val="00874A88"/>
    <w:rsid w:val="0088203B"/>
    <w:rsid w:val="008826AE"/>
    <w:rsid w:val="00882B71"/>
    <w:rsid w:val="0088354E"/>
    <w:rsid w:val="00884DB3"/>
    <w:rsid w:val="00884F97"/>
    <w:rsid w:val="008852E4"/>
    <w:rsid w:val="00885557"/>
    <w:rsid w:val="00886531"/>
    <w:rsid w:val="00886CB2"/>
    <w:rsid w:val="008871C0"/>
    <w:rsid w:val="00887389"/>
    <w:rsid w:val="0089076F"/>
    <w:rsid w:val="008917FE"/>
    <w:rsid w:val="00891D14"/>
    <w:rsid w:val="00891EBD"/>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DDD"/>
    <w:rsid w:val="008C37C5"/>
    <w:rsid w:val="008C682F"/>
    <w:rsid w:val="008C76E9"/>
    <w:rsid w:val="008D14D9"/>
    <w:rsid w:val="008D1EFE"/>
    <w:rsid w:val="008D3777"/>
    <w:rsid w:val="008D4B66"/>
    <w:rsid w:val="008D59AB"/>
    <w:rsid w:val="008E12A9"/>
    <w:rsid w:val="008E1FA2"/>
    <w:rsid w:val="008E2618"/>
    <w:rsid w:val="008E3570"/>
    <w:rsid w:val="008E4C66"/>
    <w:rsid w:val="008E7993"/>
    <w:rsid w:val="008F1823"/>
    <w:rsid w:val="008F2DA2"/>
    <w:rsid w:val="008F4021"/>
    <w:rsid w:val="008F55A1"/>
    <w:rsid w:val="008F6935"/>
    <w:rsid w:val="008F6C50"/>
    <w:rsid w:val="008F75EF"/>
    <w:rsid w:val="00900866"/>
    <w:rsid w:val="00900A7D"/>
    <w:rsid w:val="0090115F"/>
    <w:rsid w:val="00901831"/>
    <w:rsid w:val="009018D5"/>
    <w:rsid w:val="00901D97"/>
    <w:rsid w:val="00901F40"/>
    <w:rsid w:val="00902204"/>
    <w:rsid w:val="00902AAD"/>
    <w:rsid w:val="009038BA"/>
    <w:rsid w:val="00903FC9"/>
    <w:rsid w:val="0091001E"/>
    <w:rsid w:val="0091330E"/>
    <w:rsid w:val="009145E8"/>
    <w:rsid w:val="00914BBA"/>
    <w:rsid w:val="00915A9F"/>
    <w:rsid w:val="009208A9"/>
    <w:rsid w:val="00920D85"/>
    <w:rsid w:val="00921563"/>
    <w:rsid w:val="0092182F"/>
    <w:rsid w:val="009228F9"/>
    <w:rsid w:val="00924898"/>
    <w:rsid w:val="009257BD"/>
    <w:rsid w:val="009271E9"/>
    <w:rsid w:val="00931DE0"/>
    <w:rsid w:val="00932F0E"/>
    <w:rsid w:val="009352D6"/>
    <w:rsid w:val="00935385"/>
    <w:rsid w:val="0093559E"/>
    <w:rsid w:val="00937E67"/>
    <w:rsid w:val="00940149"/>
    <w:rsid w:val="0094058D"/>
    <w:rsid w:val="00940C83"/>
    <w:rsid w:val="0094128C"/>
    <w:rsid w:val="0094227F"/>
    <w:rsid w:val="00942B76"/>
    <w:rsid w:val="00943E24"/>
    <w:rsid w:val="00944376"/>
    <w:rsid w:val="00947E1F"/>
    <w:rsid w:val="0095067C"/>
    <w:rsid w:val="00950894"/>
    <w:rsid w:val="00950C60"/>
    <w:rsid w:val="00950F90"/>
    <w:rsid w:val="00951867"/>
    <w:rsid w:val="00952908"/>
    <w:rsid w:val="00954387"/>
    <w:rsid w:val="009546E8"/>
    <w:rsid w:val="00955A06"/>
    <w:rsid w:val="0095657C"/>
    <w:rsid w:val="00956C93"/>
    <w:rsid w:val="00957F10"/>
    <w:rsid w:val="00961CB5"/>
    <w:rsid w:val="00963996"/>
    <w:rsid w:val="00963CEC"/>
    <w:rsid w:val="00964E7B"/>
    <w:rsid w:val="0096580F"/>
    <w:rsid w:val="00966E4F"/>
    <w:rsid w:val="00967212"/>
    <w:rsid w:val="009734F3"/>
    <w:rsid w:val="00973DB5"/>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6550"/>
    <w:rsid w:val="009A7EFF"/>
    <w:rsid w:val="009B29DE"/>
    <w:rsid w:val="009B2B44"/>
    <w:rsid w:val="009B44FE"/>
    <w:rsid w:val="009B5106"/>
    <w:rsid w:val="009B57F5"/>
    <w:rsid w:val="009B600B"/>
    <w:rsid w:val="009B61ED"/>
    <w:rsid w:val="009B6D20"/>
    <w:rsid w:val="009B7238"/>
    <w:rsid w:val="009B77A9"/>
    <w:rsid w:val="009C075B"/>
    <w:rsid w:val="009C08D8"/>
    <w:rsid w:val="009C0FEE"/>
    <w:rsid w:val="009C30E1"/>
    <w:rsid w:val="009C3A86"/>
    <w:rsid w:val="009C3B83"/>
    <w:rsid w:val="009C3F5F"/>
    <w:rsid w:val="009C6C72"/>
    <w:rsid w:val="009C6FD6"/>
    <w:rsid w:val="009C7AC1"/>
    <w:rsid w:val="009D04ED"/>
    <w:rsid w:val="009D0D84"/>
    <w:rsid w:val="009D5B8F"/>
    <w:rsid w:val="009E05A9"/>
    <w:rsid w:val="009E0E5D"/>
    <w:rsid w:val="009E1CDA"/>
    <w:rsid w:val="009E23BF"/>
    <w:rsid w:val="009E2BE4"/>
    <w:rsid w:val="009E35E2"/>
    <w:rsid w:val="009E58E5"/>
    <w:rsid w:val="009E5BC3"/>
    <w:rsid w:val="009E6101"/>
    <w:rsid w:val="009E7ED2"/>
    <w:rsid w:val="009F0699"/>
    <w:rsid w:val="009F0C6E"/>
    <w:rsid w:val="009F3C71"/>
    <w:rsid w:val="009F407C"/>
    <w:rsid w:val="009F5D60"/>
    <w:rsid w:val="009F6669"/>
    <w:rsid w:val="009F7551"/>
    <w:rsid w:val="00A066FE"/>
    <w:rsid w:val="00A10FD7"/>
    <w:rsid w:val="00A117B1"/>
    <w:rsid w:val="00A11D56"/>
    <w:rsid w:val="00A11EC4"/>
    <w:rsid w:val="00A122D8"/>
    <w:rsid w:val="00A1307C"/>
    <w:rsid w:val="00A15159"/>
    <w:rsid w:val="00A207C9"/>
    <w:rsid w:val="00A2293E"/>
    <w:rsid w:val="00A23010"/>
    <w:rsid w:val="00A2489A"/>
    <w:rsid w:val="00A25637"/>
    <w:rsid w:val="00A25B95"/>
    <w:rsid w:val="00A25CBF"/>
    <w:rsid w:val="00A3083A"/>
    <w:rsid w:val="00A3159B"/>
    <w:rsid w:val="00A32EAA"/>
    <w:rsid w:val="00A33253"/>
    <w:rsid w:val="00A36308"/>
    <w:rsid w:val="00A364B4"/>
    <w:rsid w:val="00A37282"/>
    <w:rsid w:val="00A37F30"/>
    <w:rsid w:val="00A412B6"/>
    <w:rsid w:val="00A42ECC"/>
    <w:rsid w:val="00A4435C"/>
    <w:rsid w:val="00A4562D"/>
    <w:rsid w:val="00A50496"/>
    <w:rsid w:val="00A5205B"/>
    <w:rsid w:val="00A52AD9"/>
    <w:rsid w:val="00A54B31"/>
    <w:rsid w:val="00A5586F"/>
    <w:rsid w:val="00A5727A"/>
    <w:rsid w:val="00A57331"/>
    <w:rsid w:val="00A61C1B"/>
    <w:rsid w:val="00A63879"/>
    <w:rsid w:val="00A669D3"/>
    <w:rsid w:val="00A73C0C"/>
    <w:rsid w:val="00A7416B"/>
    <w:rsid w:val="00A77EC8"/>
    <w:rsid w:val="00A806CB"/>
    <w:rsid w:val="00A83332"/>
    <w:rsid w:val="00A8389E"/>
    <w:rsid w:val="00A83AA2"/>
    <w:rsid w:val="00A87A2D"/>
    <w:rsid w:val="00A87A5A"/>
    <w:rsid w:val="00A90B4A"/>
    <w:rsid w:val="00A91781"/>
    <w:rsid w:val="00A91FBF"/>
    <w:rsid w:val="00A92533"/>
    <w:rsid w:val="00A95A86"/>
    <w:rsid w:val="00A96304"/>
    <w:rsid w:val="00AA0F08"/>
    <w:rsid w:val="00AA3968"/>
    <w:rsid w:val="00AA4113"/>
    <w:rsid w:val="00AA62A5"/>
    <w:rsid w:val="00AA66BF"/>
    <w:rsid w:val="00AA6708"/>
    <w:rsid w:val="00AB03B7"/>
    <w:rsid w:val="00AB094B"/>
    <w:rsid w:val="00AB0BB3"/>
    <w:rsid w:val="00AB338A"/>
    <w:rsid w:val="00AB3518"/>
    <w:rsid w:val="00AB3D21"/>
    <w:rsid w:val="00AB40F0"/>
    <w:rsid w:val="00AB4752"/>
    <w:rsid w:val="00AB549C"/>
    <w:rsid w:val="00AB6E1C"/>
    <w:rsid w:val="00AB733F"/>
    <w:rsid w:val="00AC0A20"/>
    <w:rsid w:val="00AC0B67"/>
    <w:rsid w:val="00AC1089"/>
    <w:rsid w:val="00AC1FC3"/>
    <w:rsid w:val="00AC38B9"/>
    <w:rsid w:val="00AC483F"/>
    <w:rsid w:val="00AD0744"/>
    <w:rsid w:val="00AD093C"/>
    <w:rsid w:val="00AD1367"/>
    <w:rsid w:val="00AD1A98"/>
    <w:rsid w:val="00AD382E"/>
    <w:rsid w:val="00AD3C6D"/>
    <w:rsid w:val="00AD5776"/>
    <w:rsid w:val="00AD6A5B"/>
    <w:rsid w:val="00AD7A92"/>
    <w:rsid w:val="00AD7ACB"/>
    <w:rsid w:val="00AD7FB4"/>
    <w:rsid w:val="00AE1006"/>
    <w:rsid w:val="00AE3F75"/>
    <w:rsid w:val="00AE3F8B"/>
    <w:rsid w:val="00AE4652"/>
    <w:rsid w:val="00AE5685"/>
    <w:rsid w:val="00AE57F4"/>
    <w:rsid w:val="00AE7979"/>
    <w:rsid w:val="00AE7CEB"/>
    <w:rsid w:val="00AF3800"/>
    <w:rsid w:val="00AF6414"/>
    <w:rsid w:val="00B005E2"/>
    <w:rsid w:val="00B0131D"/>
    <w:rsid w:val="00B0254F"/>
    <w:rsid w:val="00B0679F"/>
    <w:rsid w:val="00B06EA4"/>
    <w:rsid w:val="00B07560"/>
    <w:rsid w:val="00B1063F"/>
    <w:rsid w:val="00B10C54"/>
    <w:rsid w:val="00B1468D"/>
    <w:rsid w:val="00B15C44"/>
    <w:rsid w:val="00B15D28"/>
    <w:rsid w:val="00B174B1"/>
    <w:rsid w:val="00B21EB9"/>
    <w:rsid w:val="00B22F5A"/>
    <w:rsid w:val="00B233FD"/>
    <w:rsid w:val="00B2496C"/>
    <w:rsid w:val="00B2508B"/>
    <w:rsid w:val="00B25427"/>
    <w:rsid w:val="00B2566B"/>
    <w:rsid w:val="00B261E5"/>
    <w:rsid w:val="00B301DE"/>
    <w:rsid w:val="00B31405"/>
    <w:rsid w:val="00B34C26"/>
    <w:rsid w:val="00B406F8"/>
    <w:rsid w:val="00B41C7D"/>
    <w:rsid w:val="00B41F20"/>
    <w:rsid w:val="00B4310A"/>
    <w:rsid w:val="00B43EC3"/>
    <w:rsid w:val="00B470B7"/>
    <w:rsid w:val="00B50867"/>
    <w:rsid w:val="00B51ED5"/>
    <w:rsid w:val="00B51F4E"/>
    <w:rsid w:val="00B53453"/>
    <w:rsid w:val="00B53CDC"/>
    <w:rsid w:val="00B558DB"/>
    <w:rsid w:val="00B562BD"/>
    <w:rsid w:val="00B564CA"/>
    <w:rsid w:val="00B57C3E"/>
    <w:rsid w:val="00B6091B"/>
    <w:rsid w:val="00B60E73"/>
    <w:rsid w:val="00B621D5"/>
    <w:rsid w:val="00B6246E"/>
    <w:rsid w:val="00B63721"/>
    <w:rsid w:val="00B638FF"/>
    <w:rsid w:val="00B63D50"/>
    <w:rsid w:val="00B63FC9"/>
    <w:rsid w:val="00B643FD"/>
    <w:rsid w:val="00B644F2"/>
    <w:rsid w:val="00B64510"/>
    <w:rsid w:val="00B658A0"/>
    <w:rsid w:val="00B71367"/>
    <w:rsid w:val="00B72693"/>
    <w:rsid w:val="00B727E8"/>
    <w:rsid w:val="00B746BA"/>
    <w:rsid w:val="00B74BD3"/>
    <w:rsid w:val="00B74EDC"/>
    <w:rsid w:val="00B755BF"/>
    <w:rsid w:val="00B76C24"/>
    <w:rsid w:val="00B80F68"/>
    <w:rsid w:val="00B81C2A"/>
    <w:rsid w:val="00B8230C"/>
    <w:rsid w:val="00B852C5"/>
    <w:rsid w:val="00B85533"/>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A56"/>
    <w:rsid w:val="00BA6B09"/>
    <w:rsid w:val="00BB0074"/>
    <w:rsid w:val="00BB1164"/>
    <w:rsid w:val="00BB2FC8"/>
    <w:rsid w:val="00BB37B0"/>
    <w:rsid w:val="00BB5BA6"/>
    <w:rsid w:val="00BB6256"/>
    <w:rsid w:val="00BC3E5E"/>
    <w:rsid w:val="00BC4B6D"/>
    <w:rsid w:val="00BC6317"/>
    <w:rsid w:val="00BC6A77"/>
    <w:rsid w:val="00BC7322"/>
    <w:rsid w:val="00BC79A8"/>
    <w:rsid w:val="00BD21A1"/>
    <w:rsid w:val="00BD2A3E"/>
    <w:rsid w:val="00BD2B14"/>
    <w:rsid w:val="00BD3176"/>
    <w:rsid w:val="00BD336F"/>
    <w:rsid w:val="00BD348F"/>
    <w:rsid w:val="00BD3611"/>
    <w:rsid w:val="00BD4302"/>
    <w:rsid w:val="00BD481B"/>
    <w:rsid w:val="00BD55EE"/>
    <w:rsid w:val="00BD6452"/>
    <w:rsid w:val="00BE2AA7"/>
    <w:rsid w:val="00BE44F1"/>
    <w:rsid w:val="00BE4F8E"/>
    <w:rsid w:val="00BE68FC"/>
    <w:rsid w:val="00BE6DDA"/>
    <w:rsid w:val="00BE7BC8"/>
    <w:rsid w:val="00BF23EC"/>
    <w:rsid w:val="00BF2ACA"/>
    <w:rsid w:val="00BF53A2"/>
    <w:rsid w:val="00BF5482"/>
    <w:rsid w:val="00BF581C"/>
    <w:rsid w:val="00BF6B4C"/>
    <w:rsid w:val="00BF6BFA"/>
    <w:rsid w:val="00BF7726"/>
    <w:rsid w:val="00BF7AED"/>
    <w:rsid w:val="00C00579"/>
    <w:rsid w:val="00C007AD"/>
    <w:rsid w:val="00C040FF"/>
    <w:rsid w:val="00C052A4"/>
    <w:rsid w:val="00C074C1"/>
    <w:rsid w:val="00C105A5"/>
    <w:rsid w:val="00C10851"/>
    <w:rsid w:val="00C1264C"/>
    <w:rsid w:val="00C13DA4"/>
    <w:rsid w:val="00C15A43"/>
    <w:rsid w:val="00C16D0F"/>
    <w:rsid w:val="00C17877"/>
    <w:rsid w:val="00C17F52"/>
    <w:rsid w:val="00C204F9"/>
    <w:rsid w:val="00C220C7"/>
    <w:rsid w:val="00C22D64"/>
    <w:rsid w:val="00C24B52"/>
    <w:rsid w:val="00C25520"/>
    <w:rsid w:val="00C261F4"/>
    <w:rsid w:val="00C273BF"/>
    <w:rsid w:val="00C2740A"/>
    <w:rsid w:val="00C2790C"/>
    <w:rsid w:val="00C31DCE"/>
    <w:rsid w:val="00C32334"/>
    <w:rsid w:val="00C32CE2"/>
    <w:rsid w:val="00C35D35"/>
    <w:rsid w:val="00C35F9D"/>
    <w:rsid w:val="00C360F3"/>
    <w:rsid w:val="00C36F8A"/>
    <w:rsid w:val="00C415EC"/>
    <w:rsid w:val="00C42363"/>
    <w:rsid w:val="00C44519"/>
    <w:rsid w:val="00C45052"/>
    <w:rsid w:val="00C45D64"/>
    <w:rsid w:val="00C463A3"/>
    <w:rsid w:val="00C47C0E"/>
    <w:rsid w:val="00C5089F"/>
    <w:rsid w:val="00C51779"/>
    <w:rsid w:val="00C51D1A"/>
    <w:rsid w:val="00C53ECF"/>
    <w:rsid w:val="00C54520"/>
    <w:rsid w:val="00C551FD"/>
    <w:rsid w:val="00C60D80"/>
    <w:rsid w:val="00C616F8"/>
    <w:rsid w:val="00C61905"/>
    <w:rsid w:val="00C624ED"/>
    <w:rsid w:val="00C632E8"/>
    <w:rsid w:val="00C63A0A"/>
    <w:rsid w:val="00C64E33"/>
    <w:rsid w:val="00C659A5"/>
    <w:rsid w:val="00C65FAC"/>
    <w:rsid w:val="00C67930"/>
    <w:rsid w:val="00C70292"/>
    <w:rsid w:val="00C710E1"/>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131A"/>
    <w:rsid w:val="00CB38D7"/>
    <w:rsid w:val="00CB57BE"/>
    <w:rsid w:val="00CB737E"/>
    <w:rsid w:val="00CB7FA8"/>
    <w:rsid w:val="00CC11E7"/>
    <w:rsid w:val="00CC14CB"/>
    <w:rsid w:val="00CC4294"/>
    <w:rsid w:val="00CC48BE"/>
    <w:rsid w:val="00CC5EF8"/>
    <w:rsid w:val="00CC68E6"/>
    <w:rsid w:val="00CC7CD8"/>
    <w:rsid w:val="00CD010D"/>
    <w:rsid w:val="00CD1102"/>
    <w:rsid w:val="00CD1ED4"/>
    <w:rsid w:val="00CD2FCD"/>
    <w:rsid w:val="00CD37F3"/>
    <w:rsid w:val="00CD38EE"/>
    <w:rsid w:val="00CD573F"/>
    <w:rsid w:val="00CD7A35"/>
    <w:rsid w:val="00CD7EB5"/>
    <w:rsid w:val="00CD7F62"/>
    <w:rsid w:val="00CE291E"/>
    <w:rsid w:val="00CE348D"/>
    <w:rsid w:val="00CE3ABB"/>
    <w:rsid w:val="00CE5319"/>
    <w:rsid w:val="00CE6710"/>
    <w:rsid w:val="00CE7D5B"/>
    <w:rsid w:val="00CF1431"/>
    <w:rsid w:val="00CF15D2"/>
    <w:rsid w:val="00CF167B"/>
    <w:rsid w:val="00CF1BE2"/>
    <w:rsid w:val="00CF3B3E"/>
    <w:rsid w:val="00CF4021"/>
    <w:rsid w:val="00CF60EE"/>
    <w:rsid w:val="00CF787F"/>
    <w:rsid w:val="00D00686"/>
    <w:rsid w:val="00D0079C"/>
    <w:rsid w:val="00D02038"/>
    <w:rsid w:val="00D03397"/>
    <w:rsid w:val="00D0404A"/>
    <w:rsid w:val="00D04ACD"/>
    <w:rsid w:val="00D0770C"/>
    <w:rsid w:val="00D1036A"/>
    <w:rsid w:val="00D129BF"/>
    <w:rsid w:val="00D142EE"/>
    <w:rsid w:val="00D145D0"/>
    <w:rsid w:val="00D14618"/>
    <w:rsid w:val="00D1631B"/>
    <w:rsid w:val="00D16B4B"/>
    <w:rsid w:val="00D17AAD"/>
    <w:rsid w:val="00D224BD"/>
    <w:rsid w:val="00D228A4"/>
    <w:rsid w:val="00D22DDF"/>
    <w:rsid w:val="00D2352F"/>
    <w:rsid w:val="00D2723C"/>
    <w:rsid w:val="00D323B9"/>
    <w:rsid w:val="00D32C93"/>
    <w:rsid w:val="00D33695"/>
    <w:rsid w:val="00D34FFD"/>
    <w:rsid w:val="00D37315"/>
    <w:rsid w:val="00D4055C"/>
    <w:rsid w:val="00D43B12"/>
    <w:rsid w:val="00D464EF"/>
    <w:rsid w:val="00D46979"/>
    <w:rsid w:val="00D532A8"/>
    <w:rsid w:val="00D539DE"/>
    <w:rsid w:val="00D5479C"/>
    <w:rsid w:val="00D547F2"/>
    <w:rsid w:val="00D54DA2"/>
    <w:rsid w:val="00D56FFD"/>
    <w:rsid w:val="00D61C33"/>
    <w:rsid w:val="00D61DAA"/>
    <w:rsid w:val="00D62C2C"/>
    <w:rsid w:val="00D63261"/>
    <w:rsid w:val="00D63BDF"/>
    <w:rsid w:val="00D64631"/>
    <w:rsid w:val="00D64851"/>
    <w:rsid w:val="00D65CA9"/>
    <w:rsid w:val="00D66DAD"/>
    <w:rsid w:val="00D67AFB"/>
    <w:rsid w:val="00D67F6C"/>
    <w:rsid w:val="00D70F05"/>
    <w:rsid w:val="00D72C4B"/>
    <w:rsid w:val="00D73033"/>
    <w:rsid w:val="00D73041"/>
    <w:rsid w:val="00D735C4"/>
    <w:rsid w:val="00D750DA"/>
    <w:rsid w:val="00D759FF"/>
    <w:rsid w:val="00D76DE1"/>
    <w:rsid w:val="00D77835"/>
    <w:rsid w:val="00D80B9B"/>
    <w:rsid w:val="00D82B75"/>
    <w:rsid w:val="00D83C07"/>
    <w:rsid w:val="00D9215B"/>
    <w:rsid w:val="00D931C3"/>
    <w:rsid w:val="00D94BB8"/>
    <w:rsid w:val="00D952E9"/>
    <w:rsid w:val="00D95AFC"/>
    <w:rsid w:val="00D964D0"/>
    <w:rsid w:val="00D97716"/>
    <w:rsid w:val="00D97732"/>
    <w:rsid w:val="00DA154F"/>
    <w:rsid w:val="00DA1D94"/>
    <w:rsid w:val="00DA3353"/>
    <w:rsid w:val="00DA624E"/>
    <w:rsid w:val="00DA6FE1"/>
    <w:rsid w:val="00DB425E"/>
    <w:rsid w:val="00DB54D0"/>
    <w:rsid w:val="00DB7C37"/>
    <w:rsid w:val="00DC2981"/>
    <w:rsid w:val="00DC3266"/>
    <w:rsid w:val="00DC5075"/>
    <w:rsid w:val="00DC5FF2"/>
    <w:rsid w:val="00DC6C8F"/>
    <w:rsid w:val="00DC70C0"/>
    <w:rsid w:val="00DC7E74"/>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181B"/>
    <w:rsid w:val="00DF2C5C"/>
    <w:rsid w:val="00DF47F1"/>
    <w:rsid w:val="00DF4FE7"/>
    <w:rsid w:val="00DF55A3"/>
    <w:rsid w:val="00DF5629"/>
    <w:rsid w:val="00DF6A60"/>
    <w:rsid w:val="00E03D5F"/>
    <w:rsid w:val="00E03F7F"/>
    <w:rsid w:val="00E07B03"/>
    <w:rsid w:val="00E1024A"/>
    <w:rsid w:val="00E11296"/>
    <w:rsid w:val="00E12CE1"/>
    <w:rsid w:val="00E143EA"/>
    <w:rsid w:val="00E14A00"/>
    <w:rsid w:val="00E15595"/>
    <w:rsid w:val="00E16B31"/>
    <w:rsid w:val="00E16B8D"/>
    <w:rsid w:val="00E171AD"/>
    <w:rsid w:val="00E1772A"/>
    <w:rsid w:val="00E17D23"/>
    <w:rsid w:val="00E207EB"/>
    <w:rsid w:val="00E214D6"/>
    <w:rsid w:val="00E2234F"/>
    <w:rsid w:val="00E22394"/>
    <w:rsid w:val="00E231F9"/>
    <w:rsid w:val="00E2393C"/>
    <w:rsid w:val="00E2502B"/>
    <w:rsid w:val="00E271B4"/>
    <w:rsid w:val="00E27206"/>
    <w:rsid w:val="00E274AB"/>
    <w:rsid w:val="00E277E9"/>
    <w:rsid w:val="00E27C93"/>
    <w:rsid w:val="00E303A5"/>
    <w:rsid w:val="00E309CB"/>
    <w:rsid w:val="00E33098"/>
    <w:rsid w:val="00E3332D"/>
    <w:rsid w:val="00E334DE"/>
    <w:rsid w:val="00E3390D"/>
    <w:rsid w:val="00E34ED3"/>
    <w:rsid w:val="00E35C95"/>
    <w:rsid w:val="00E37A50"/>
    <w:rsid w:val="00E37B2F"/>
    <w:rsid w:val="00E40EB9"/>
    <w:rsid w:val="00E410E5"/>
    <w:rsid w:val="00E41FED"/>
    <w:rsid w:val="00E429D6"/>
    <w:rsid w:val="00E43DCA"/>
    <w:rsid w:val="00E44914"/>
    <w:rsid w:val="00E474BB"/>
    <w:rsid w:val="00E47E39"/>
    <w:rsid w:val="00E50474"/>
    <w:rsid w:val="00E50891"/>
    <w:rsid w:val="00E51014"/>
    <w:rsid w:val="00E5105B"/>
    <w:rsid w:val="00E516DC"/>
    <w:rsid w:val="00E516E3"/>
    <w:rsid w:val="00E517C7"/>
    <w:rsid w:val="00E51E13"/>
    <w:rsid w:val="00E52B1E"/>
    <w:rsid w:val="00E52DD1"/>
    <w:rsid w:val="00E53537"/>
    <w:rsid w:val="00E53798"/>
    <w:rsid w:val="00E544C3"/>
    <w:rsid w:val="00E55419"/>
    <w:rsid w:val="00E562BB"/>
    <w:rsid w:val="00E5691A"/>
    <w:rsid w:val="00E57E85"/>
    <w:rsid w:val="00E60995"/>
    <w:rsid w:val="00E61493"/>
    <w:rsid w:val="00E61515"/>
    <w:rsid w:val="00E63E56"/>
    <w:rsid w:val="00E66B56"/>
    <w:rsid w:val="00E70D17"/>
    <w:rsid w:val="00E7234E"/>
    <w:rsid w:val="00E731F1"/>
    <w:rsid w:val="00E74110"/>
    <w:rsid w:val="00E74450"/>
    <w:rsid w:val="00E76457"/>
    <w:rsid w:val="00E80FD5"/>
    <w:rsid w:val="00E8182D"/>
    <w:rsid w:val="00E81C3D"/>
    <w:rsid w:val="00E81FEF"/>
    <w:rsid w:val="00E851E8"/>
    <w:rsid w:val="00E85D4A"/>
    <w:rsid w:val="00E860FB"/>
    <w:rsid w:val="00E86E72"/>
    <w:rsid w:val="00E878C8"/>
    <w:rsid w:val="00E90616"/>
    <w:rsid w:val="00E92C26"/>
    <w:rsid w:val="00E944F5"/>
    <w:rsid w:val="00E94E13"/>
    <w:rsid w:val="00E95013"/>
    <w:rsid w:val="00E95C54"/>
    <w:rsid w:val="00E96843"/>
    <w:rsid w:val="00E97351"/>
    <w:rsid w:val="00E97707"/>
    <w:rsid w:val="00EA13CD"/>
    <w:rsid w:val="00EA207B"/>
    <w:rsid w:val="00EA38AE"/>
    <w:rsid w:val="00EA4A8E"/>
    <w:rsid w:val="00EA7211"/>
    <w:rsid w:val="00EB26E2"/>
    <w:rsid w:val="00EB275D"/>
    <w:rsid w:val="00EB3DB7"/>
    <w:rsid w:val="00EB4702"/>
    <w:rsid w:val="00EB4D67"/>
    <w:rsid w:val="00EB76AD"/>
    <w:rsid w:val="00EC0DF0"/>
    <w:rsid w:val="00EC1071"/>
    <w:rsid w:val="00EC1123"/>
    <w:rsid w:val="00EC1554"/>
    <w:rsid w:val="00EC3121"/>
    <w:rsid w:val="00EC421D"/>
    <w:rsid w:val="00EC4EB8"/>
    <w:rsid w:val="00EC574D"/>
    <w:rsid w:val="00EC7D10"/>
    <w:rsid w:val="00ED06AF"/>
    <w:rsid w:val="00ED1106"/>
    <w:rsid w:val="00ED3B5D"/>
    <w:rsid w:val="00ED4A3C"/>
    <w:rsid w:val="00ED5889"/>
    <w:rsid w:val="00ED7067"/>
    <w:rsid w:val="00EE01B1"/>
    <w:rsid w:val="00EE0F4C"/>
    <w:rsid w:val="00EE0F60"/>
    <w:rsid w:val="00EE107F"/>
    <w:rsid w:val="00EE11AB"/>
    <w:rsid w:val="00EE18BD"/>
    <w:rsid w:val="00EE1DB0"/>
    <w:rsid w:val="00EE25B0"/>
    <w:rsid w:val="00EE2B37"/>
    <w:rsid w:val="00EE31F1"/>
    <w:rsid w:val="00EE3BB5"/>
    <w:rsid w:val="00EE713D"/>
    <w:rsid w:val="00EF13A1"/>
    <w:rsid w:val="00EF4082"/>
    <w:rsid w:val="00EF4D6A"/>
    <w:rsid w:val="00EF56A2"/>
    <w:rsid w:val="00EF5DCB"/>
    <w:rsid w:val="00EF72E5"/>
    <w:rsid w:val="00EF7EB0"/>
    <w:rsid w:val="00F02200"/>
    <w:rsid w:val="00F02DF6"/>
    <w:rsid w:val="00F03865"/>
    <w:rsid w:val="00F0772B"/>
    <w:rsid w:val="00F07EF9"/>
    <w:rsid w:val="00F11B9C"/>
    <w:rsid w:val="00F1266B"/>
    <w:rsid w:val="00F12B94"/>
    <w:rsid w:val="00F14689"/>
    <w:rsid w:val="00F14905"/>
    <w:rsid w:val="00F17084"/>
    <w:rsid w:val="00F2012D"/>
    <w:rsid w:val="00F24943"/>
    <w:rsid w:val="00F24AAA"/>
    <w:rsid w:val="00F24C54"/>
    <w:rsid w:val="00F2560E"/>
    <w:rsid w:val="00F257FF"/>
    <w:rsid w:val="00F26303"/>
    <w:rsid w:val="00F2665A"/>
    <w:rsid w:val="00F3017F"/>
    <w:rsid w:val="00F302CD"/>
    <w:rsid w:val="00F30A36"/>
    <w:rsid w:val="00F30CEB"/>
    <w:rsid w:val="00F311E4"/>
    <w:rsid w:val="00F32097"/>
    <w:rsid w:val="00F3422A"/>
    <w:rsid w:val="00F357DC"/>
    <w:rsid w:val="00F379DD"/>
    <w:rsid w:val="00F40AFE"/>
    <w:rsid w:val="00F411B3"/>
    <w:rsid w:val="00F41977"/>
    <w:rsid w:val="00F436E3"/>
    <w:rsid w:val="00F44428"/>
    <w:rsid w:val="00F44C78"/>
    <w:rsid w:val="00F44E3E"/>
    <w:rsid w:val="00F46BB0"/>
    <w:rsid w:val="00F476CE"/>
    <w:rsid w:val="00F47B2A"/>
    <w:rsid w:val="00F5147A"/>
    <w:rsid w:val="00F51DD9"/>
    <w:rsid w:val="00F52B4A"/>
    <w:rsid w:val="00F56D9F"/>
    <w:rsid w:val="00F56EB1"/>
    <w:rsid w:val="00F60CCD"/>
    <w:rsid w:val="00F646D9"/>
    <w:rsid w:val="00F64A14"/>
    <w:rsid w:val="00F665B7"/>
    <w:rsid w:val="00F67005"/>
    <w:rsid w:val="00F70374"/>
    <w:rsid w:val="00F7085E"/>
    <w:rsid w:val="00F73A49"/>
    <w:rsid w:val="00F74B0D"/>
    <w:rsid w:val="00F759A1"/>
    <w:rsid w:val="00F75ADB"/>
    <w:rsid w:val="00F76331"/>
    <w:rsid w:val="00F764EE"/>
    <w:rsid w:val="00F76FC2"/>
    <w:rsid w:val="00F80A4A"/>
    <w:rsid w:val="00F80ED4"/>
    <w:rsid w:val="00F8287A"/>
    <w:rsid w:val="00F835E7"/>
    <w:rsid w:val="00F91877"/>
    <w:rsid w:val="00F9192D"/>
    <w:rsid w:val="00F91A0E"/>
    <w:rsid w:val="00F92128"/>
    <w:rsid w:val="00F92AE6"/>
    <w:rsid w:val="00F93C49"/>
    <w:rsid w:val="00F94062"/>
    <w:rsid w:val="00F945D2"/>
    <w:rsid w:val="00F94CD5"/>
    <w:rsid w:val="00FA0141"/>
    <w:rsid w:val="00FA16E6"/>
    <w:rsid w:val="00FA2560"/>
    <w:rsid w:val="00FA25F6"/>
    <w:rsid w:val="00FA27DE"/>
    <w:rsid w:val="00FA367D"/>
    <w:rsid w:val="00FA43BC"/>
    <w:rsid w:val="00FA6FF9"/>
    <w:rsid w:val="00FA7AAC"/>
    <w:rsid w:val="00FB28BE"/>
    <w:rsid w:val="00FB2CC8"/>
    <w:rsid w:val="00FB2CE7"/>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6D8E"/>
    <w:rsid w:val="00FD74CD"/>
    <w:rsid w:val="00FD7780"/>
    <w:rsid w:val="00FE12B3"/>
    <w:rsid w:val="00FE1E1C"/>
    <w:rsid w:val="00FE2628"/>
    <w:rsid w:val="00FE2C54"/>
    <w:rsid w:val="00FE37CF"/>
    <w:rsid w:val="00FE3BF8"/>
    <w:rsid w:val="00FE4EDC"/>
    <w:rsid w:val="00FE5C5C"/>
    <w:rsid w:val="00FE5C75"/>
    <w:rsid w:val="00FE5F17"/>
    <w:rsid w:val="00FE6126"/>
    <w:rsid w:val="00FF0331"/>
    <w:rsid w:val="00FF1D1C"/>
    <w:rsid w:val="00FF1E27"/>
    <w:rsid w:val="00FF45B5"/>
    <w:rsid w:val="00FF5167"/>
    <w:rsid w:val="00FF64C4"/>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427B9C"/>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6950FA14-9BFF-41C9-A70D-01DB9EF2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9C7AC1"/>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7AC1"/>
    <w:rPr>
      <w:rFonts w:cstheme="minorHAnsi"/>
      <w:lang w:eastAsia="ko-KR" w:bidi="hi-IN"/>
    </w:rPr>
  </w:style>
  <w:style w:type="table" w:styleId="GridTable4-Accent5">
    <w:name w:val="Grid Table 4 Accent 5"/>
    <w:basedOn w:val="TableNormal"/>
    <w:uiPriority w:val="49"/>
    <w:rsid w:val="00607F3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607F3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AD57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3">
    <w:name w:val="N3"/>
    <w:basedOn w:val="Normal"/>
    <w:link w:val="N3Char"/>
    <w:qFormat/>
    <w:rsid w:val="00C64E3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64E33"/>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61556172">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62885268">
      <w:bodyDiv w:val="1"/>
      <w:marLeft w:val="0"/>
      <w:marRight w:val="0"/>
      <w:marTop w:val="0"/>
      <w:marBottom w:val="0"/>
      <w:divBdr>
        <w:top w:val="none" w:sz="0" w:space="0" w:color="auto"/>
        <w:left w:val="none" w:sz="0" w:space="0" w:color="auto"/>
        <w:bottom w:val="none" w:sz="0" w:space="0" w:color="auto"/>
        <w:right w:val="none" w:sz="0" w:space="0" w:color="auto"/>
      </w:divBdr>
      <w:divsChild>
        <w:div w:id="160553349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50446091">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843934165">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266</cp:revision>
  <dcterms:created xsi:type="dcterms:W3CDTF">2021-11-26T19:33:00Z</dcterms:created>
  <dcterms:modified xsi:type="dcterms:W3CDTF">2022-09-29T07:46:00Z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